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黑体" w:hAnsi="黑体" w:eastAsia="黑体" w:cs="Times New Roman"/>
          <w:sz w:val="32"/>
          <w:szCs w:val="32"/>
        </w:rPr>
        <w:t>附件</w:t>
      </w:r>
      <w:r>
        <w:rPr>
          <w:rFonts w:hint="eastAsia" w:ascii="黑体" w:hAnsi="黑体" w:eastAsia="黑体" w:cs="Times New Roman"/>
          <w:sz w:val="32"/>
          <w:szCs w:val="32"/>
        </w:rPr>
        <w:t>2</w:t>
      </w:r>
    </w:p>
    <w:p>
      <w:pPr>
        <w:spacing w:line="56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烟台研究院工会2023年度工作报告</w:t>
      </w:r>
    </w:p>
    <w:p>
      <w:pPr>
        <w:spacing w:line="560" w:lineRule="exact"/>
        <w:jc w:val="center"/>
        <w:rPr>
          <w:rFonts w:ascii="Times New Roman" w:hAnsi="Times New Roman" w:eastAsia="楷体" w:cs="Times New Roman"/>
          <w:sz w:val="32"/>
          <w:szCs w:val="32"/>
        </w:rPr>
      </w:pPr>
      <w:r>
        <w:rPr>
          <w:rFonts w:ascii="Times New Roman" w:hAnsi="Times New Roman" w:eastAsia="楷体" w:cs="Times New Roman"/>
          <w:sz w:val="32"/>
          <w:szCs w:val="32"/>
        </w:rPr>
        <w:t>——在2024年4月2</w:t>
      </w:r>
      <w:r>
        <w:rPr>
          <w:rFonts w:hint="eastAsia" w:ascii="Times New Roman" w:hAnsi="Times New Roman" w:eastAsia="楷体" w:cs="Times New Roman"/>
          <w:sz w:val="32"/>
          <w:szCs w:val="32"/>
          <w:lang w:val="en-US" w:eastAsia="zh-CN"/>
        </w:rPr>
        <w:t>9</w:t>
      </w:r>
      <w:r>
        <w:rPr>
          <w:rFonts w:ascii="Times New Roman" w:hAnsi="Times New Roman" w:eastAsia="楷体" w:cs="Times New Roman"/>
          <w:sz w:val="32"/>
          <w:szCs w:val="32"/>
        </w:rPr>
        <w:t>日教代会上</w:t>
      </w:r>
    </w:p>
    <w:p>
      <w:pPr>
        <w:spacing w:line="560" w:lineRule="exact"/>
        <w:jc w:val="center"/>
        <w:rPr>
          <w:rFonts w:ascii="Times New Roman" w:hAnsi="Times New Roman" w:eastAsia="楷体" w:cs="Times New Roman"/>
          <w:sz w:val="32"/>
          <w:szCs w:val="32"/>
        </w:rPr>
      </w:pPr>
      <w:bookmarkStart w:id="0" w:name="_Hlk100687158"/>
      <w:r>
        <w:rPr>
          <w:rFonts w:ascii="Times New Roman" w:hAnsi="Times New Roman" w:eastAsia="楷体" w:cs="Times New Roman"/>
          <w:sz w:val="32"/>
          <w:szCs w:val="32"/>
        </w:rPr>
        <w:t>（征求意见稿）</w:t>
      </w:r>
      <w:bookmarkEnd w:id="0"/>
    </w:p>
    <w:p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各位老师，同志们：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现在报告工会委员会工作，请予审议。</w:t>
      </w:r>
    </w:p>
    <w:p>
      <w:pPr>
        <w:spacing w:line="56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一、上年度工作回顾</w:t>
      </w:r>
    </w:p>
    <w:p>
      <w:pPr>
        <w:pStyle w:val="6"/>
        <w:spacing w:line="560" w:lineRule="exact"/>
        <w:ind w:firstLine="64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在2023年中，烟台研究院工会在校工会的关心指导下，在全体会员的共同努力下，紧紧围绕教育教学工作，积极履行工会职责，不断规范工会自身建设，坚持教代会制度，推行院务公开和民主管理。作为院区与教职工之间的桥梁，工会致力于维护教职工权益，充分调动教职工积极性，服务院区发展大局。现将本年度工作做以下总结：</w:t>
      </w:r>
    </w:p>
    <w:p>
      <w:pPr>
        <w:pStyle w:val="6"/>
        <w:spacing w:line="560" w:lineRule="exact"/>
        <w:ind w:firstLine="640"/>
        <w:rPr>
          <w:rFonts w:ascii="Times New Roman" w:hAnsi="Times New Roman" w:eastAsia="楷体_GB2312" w:cs="Times New Roman"/>
          <w:b/>
          <w:bCs w:val="0"/>
          <w:sz w:val="32"/>
          <w:szCs w:val="32"/>
        </w:rPr>
      </w:pPr>
      <w:r>
        <w:rPr>
          <w:rFonts w:ascii="Times New Roman" w:hAnsi="Times New Roman" w:eastAsia="楷体_GB2312" w:cs="Times New Roman"/>
          <w:b/>
          <w:bCs w:val="0"/>
          <w:sz w:val="32"/>
          <w:szCs w:val="32"/>
        </w:rPr>
        <w:t>（一）坚持院务公开，发挥工会监督功能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为进一步贯彻落实《哈尔滨工程大学二级教职工代表大会实施条例》有关要求，烟台研究院工会组织召开2022年度全体教职工大会，审议并通过各年《烟台研究院年度工作报告》《烟台研究院财务工作报告》《烟台研究院工会年度工作报告》及《烟台研究院工会经费使用情况》四项报告；推进工会提案工作全过程管理，会前广泛征求和收集教职工意见，共征集提案1件并予以公示及落实办理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sz w:val="32"/>
          <w:szCs w:val="32"/>
        </w:rPr>
        <w:t>（二）严格会费使用管理，加强工会自身建设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贯彻落实《黑龙江省基层工会经费收支管理实施办法》，加强对工会的财务工作管理，坚持做好、用好、管好工会经费，实施“源头、过程、结果”的全面审查监督，定期拨缴、合法使用。 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sz w:val="32"/>
          <w:szCs w:val="32"/>
        </w:rPr>
        <w:t>（三）加强工会自身建设，增强工会工作活力</w:t>
      </w:r>
    </w:p>
    <w:p>
      <w:pPr>
        <w:spacing w:line="560" w:lineRule="exact"/>
        <w:ind w:firstLine="640" w:firstLineChars="200"/>
        <w:rPr>
          <w:rFonts w:ascii="Times New Roman" w:hAnsi="Times New Roman" w:cs="Times New Roman"/>
        </w:rPr>
      </w:pPr>
      <w:r>
        <w:rPr>
          <w:rFonts w:ascii="Times New Roman" w:hAnsi="Times New Roman" w:eastAsia="仿宋_GB2312" w:cs="Times New Roman"/>
          <w:sz w:val="32"/>
          <w:szCs w:val="32"/>
        </w:rPr>
        <w:t>烟台研究院工会主动围绕院区中心工作，发挥工会组织桥梁纽带本质特点及优势，开展了“三八”妇女节烘焙、“后疫情时代健康管理”教育科普讲座等形式多样的文体活动。积极争取资源，组织教职工免费观看音乐会、电影，发放教师节、中秋节等节日福利品，进一步增强教职工凝聚力和归属感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sz w:val="32"/>
          <w:szCs w:val="32"/>
        </w:rPr>
        <w:t>（四）关注教职工生活，做好关怀民生工作</w:t>
      </w:r>
    </w:p>
    <w:p>
      <w:pPr>
        <w:spacing w:line="560" w:lineRule="exact"/>
        <w:ind w:firstLine="640" w:firstLineChars="200"/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 关心教职工生活、维护教职工的合法权益，是工会的基本职能和重要工作。烟台研究院工会坚持为教职工办实事、办好事。常态化开展关怀慰问活动，多次走访慰问女性职工和患病职工；开展节日职工慰问活动，全年发放慰问福利品10万余元；配合校工会推进“健康工程”，为烟台研究院62名教师办理黑龙江省职工医疗互助保障计划，参保率达90%，为更好关爱和服务教职工，帮助教职工解决住房需求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2023年度启动人才房工作，共</w:t>
      </w:r>
      <w:r>
        <w:rPr>
          <w:rFonts w:ascii="Times New Roman" w:hAnsi="Times New Roman" w:eastAsia="仿宋_GB2312" w:cs="Times New Roman"/>
          <w:sz w:val="32"/>
          <w:szCs w:val="32"/>
        </w:rPr>
        <w:t>组织50余名有购房需求的教职工进行人才房团购活动。</w:t>
      </w:r>
    </w:p>
    <w:p>
      <w:pPr>
        <w:spacing w:line="56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二、2023年度工会经费使用情况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sz w:val="32"/>
          <w:szCs w:val="32"/>
        </w:rPr>
        <w:t>（一）本届工会经费来源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1.拨缴经费收入：即烟台研究院按《工会法》及国家有关规定每月按全部职工工资总额2%计提经费，累计留存523566.82元。</w:t>
      </w:r>
    </w:p>
    <w:p>
      <w:pPr>
        <w:spacing w:line="560" w:lineRule="exact"/>
        <w:ind w:firstLine="57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2.其他收入：活期利息796.56元。</w:t>
      </w:r>
    </w:p>
    <w:p>
      <w:pPr>
        <w:spacing w:line="560" w:lineRule="exact"/>
        <w:ind w:firstLine="57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以上两项收入总额为524363.38元。</w:t>
      </w:r>
    </w:p>
    <w:p>
      <w:pPr>
        <w:spacing w:line="560" w:lineRule="exact"/>
        <w:ind w:firstLine="643" w:firstLineChars="200"/>
        <w:rPr>
          <w:rFonts w:ascii="Times New Roman" w:hAnsi="Times New Roman" w:eastAsia="仿宋_GB2312" w:cs="Times New Roman"/>
          <w:b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sz w:val="32"/>
          <w:szCs w:val="32"/>
        </w:rPr>
        <w:t>（二）本届工会经费支出情况</w:t>
      </w:r>
    </w:p>
    <w:p>
      <w:pPr>
        <w:tabs>
          <w:tab w:val="left" w:pos="7380"/>
        </w:tabs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本届工会经费支出主要包括职工集体福利支出、职工活动支出、走访慰问支出、互助医疗保障补贴费用四项。</w:t>
      </w:r>
    </w:p>
    <w:p>
      <w:pPr>
        <w:tabs>
          <w:tab w:val="left" w:pos="7380"/>
        </w:tabs>
        <w:spacing w:line="560" w:lineRule="exact"/>
        <w:ind w:firstLine="643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1.职工集体福利支出</w:t>
      </w:r>
    </w:p>
    <w:p>
      <w:pPr>
        <w:tabs>
          <w:tab w:val="left" w:pos="7380"/>
        </w:tabs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用于发放2023年度节日福利品，支出总额104000元；</w:t>
      </w:r>
    </w:p>
    <w:p>
      <w:pPr>
        <w:tabs>
          <w:tab w:val="left" w:pos="7380"/>
        </w:tabs>
        <w:spacing w:line="560" w:lineRule="exact"/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2.职工活动支出</w:t>
      </w:r>
    </w:p>
    <w:p>
      <w:pPr>
        <w:tabs>
          <w:tab w:val="left" w:pos="7380"/>
        </w:tabs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用于“三八”节烘焙活动及表彰大会，支出总额2508元；</w:t>
      </w:r>
    </w:p>
    <w:p>
      <w:pPr>
        <w:tabs>
          <w:tab w:val="left" w:pos="7380"/>
        </w:tabs>
        <w:spacing w:line="560" w:lineRule="exact"/>
        <w:ind w:firstLine="643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3.走访慰问支出</w:t>
      </w:r>
    </w:p>
    <w:p>
      <w:pPr>
        <w:tabs>
          <w:tab w:val="left" w:pos="7380"/>
        </w:tabs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用于走访慰问教职工，支出总额2385.21元；</w:t>
      </w:r>
    </w:p>
    <w:p>
      <w:pPr>
        <w:pStyle w:val="2"/>
        <w:rPr>
          <w:b/>
          <w:bCs/>
          <w:lang w:val="en-US" w:bidi="ar-SA"/>
        </w:rPr>
      </w:pPr>
      <w:r>
        <w:rPr>
          <w:rFonts w:hint="eastAsia" w:ascii="Times New Roman" w:hAnsi="Times New Roman" w:cs="Times New Roman"/>
          <w:lang w:val="en-US"/>
        </w:rPr>
        <w:t xml:space="preserve">    </w:t>
      </w:r>
      <w:r>
        <w:rPr>
          <w:rFonts w:hint="eastAsia"/>
          <w:b/>
          <w:bCs/>
          <w:lang w:val="en-US" w:bidi="ar-SA"/>
        </w:rPr>
        <w:t>4.补贴费用支出</w:t>
      </w:r>
    </w:p>
    <w:p>
      <w:pPr>
        <w:tabs>
          <w:tab w:val="left" w:pos="7380"/>
        </w:tabs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职工互助医疗保障烟台研究院工会补贴费用6252元。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以上四项累计支出115145.21元。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sz w:val="32"/>
          <w:szCs w:val="32"/>
        </w:rPr>
        <w:t>（三）结余情况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截至2023年12月31日，本届工会经费累计总收入524363.38元，累计总支出115145.21元，工会经费累计结余409218.17元。</w:t>
      </w:r>
    </w:p>
    <w:p>
      <w:pPr>
        <w:spacing w:line="560" w:lineRule="exact"/>
        <w:ind w:firstLine="643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sz w:val="32"/>
          <w:szCs w:val="32"/>
        </w:rPr>
        <w:t>（四）工会经费管理情况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在整个工会经费管理与使用中，工会委员会严格遵循统筹兼顾、量入为出、保证重点、合理调配的原则，坚持工会经费来源于会员，服务于会员；坚持收好、管好、用好工会经费，确保工会经费收入合法合理，支出重点突出，经费使用得当，账目清楚真实，确保工会各项工作合理有序发展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各位老师，同志们：</w:t>
      </w:r>
    </w:p>
    <w:p>
      <w:r>
        <w:rPr>
          <w:rFonts w:ascii="Times New Roman" w:hAnsi="Times New Roman" w:eastAsia="仿宋_GB2312" w:cs="Times New Roman"/>
          <w:sz w:val="32"/>
          <w:szCs w:val="32"/>
        </w:rPr>
        <w:t>烟台研究院工会将聚焦综合改革，充分保障教职工依法享有对院区改革发展及重大事项的知情权、参与权和监督权；继续发扬优良传统，不断推进烟台院工会规范化建设，紧密联系广大教职工，积极主动地发挥工会桥梁纽带作用，围绕中心，服务大局，为学校教育综合改革贡献力量，在学校奋力创建特色鲜明世界一流大学的新征程中再立新功！</w:t>
      </w: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Q4ZDk0NDRhODY5N2E1NGNiNzJkMjk1ODVjMDA2MDAifQ=="/>
  </w:docVars>
  <w:rsids>
    <w:rsidRoot w:val="489118F0"/>
    <w:rsid w:val="1F5B33FE"/>
    <w:rsid w:val="48911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仿宋_GB2312" w:hAnsi="仿宋_GB2312" w:eastAsia="仿宋_GB2312" w:cs="仿宋_GB2312"/>
      <w:sz w:val="32"/>
      <w:szCs w:val="32"/>
      <w:lang w:val="zh-CN" w:bidi="zh-CN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6">
    <w:name w:val="List Paragraph"/>
    <w:basedOn w:val="1"/>
    <w:autoRedefine/>
    <w:qFormat/>
    <w:uiPriority w:val="99"/>
    <w:pPr>
      <w:ind w:firstLine="420" w:firstLineChars="200"/>
    </w:pPr>
    <w:rPr>
      <w:rFonts w:cs="宋体"/>
      <w:bCs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2024-04-24T13:40:00Z</dcterms:created>
  <dc:creator>李晓萌</dc:creator>
  <cp:lastModifiedBy>李晓萌</cp:lastModifiedBy>
  <dcterms:modified xsi:type="dcterms:W3CDTF">2024-04-24T13:43:06Z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DE65B57402114A7094E5F7F6846903B9_13</vt:lpwstr>
  </property>
</Properties>
</file>