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ascii="黑体" w:hAnsi="黑体" w:eastAsia="黑体" w:cs="黑体"/>
          <w:color w:val="000000"/>
          <w:kern w:val="0"/>
          <w:sz w:val="32"/>
          <w:szCs w:val="32"/>
          <w:lang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bidi="ar"/>
        </w:rPr>
        <w:t>附件1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bidi="ar"/>
        </w:rPr>
        <w:t>安全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 w:bidi="ar"/>
        </w:rPr>
        <w:t>隐患排查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bidi="ar"/>
        </w:rPr>
        <w:t>内容清单</w:t>
      </w:r>
    </w:p>
    <w:tbl>
      <w:tblPr>
        <w:tblStyle w:val="4"/>
        <w:tblW w:w="152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1"/>
        <w:gridCol w:w="1418"/>
        <w:gridCol w:w="9506"/>
        <w:gridCol w:w="1485"/>
        <w:gridCol w:w="1341"/>
        <w:gridCol w:w="9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50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黑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黑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b/>
                <w:bCs/>
                <w:sz w:val="28"/>
                <w:szCs w:val="28"/>
              </w:rPr>
              <w:t>安全领域</w:t>
            </w:r>
          </w:p>
        </w:tc>
        <w:tc>
          <w:tcPr>
            <w:tcW w:w="950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黑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b/>
                <w:bCs/>
                <w:sz w:val="28"/>
                <w:szCs w:val="28"/>
                <w:lang w:val="en-US" w:eastAsia="zh-CN"/>
              </w:rPr>
              <w:t>排查</w:t>
            </w:r>
            <w:r>
              <w:rPr>
                <w:rFonts w:hint="eastAsia" w:ascii="仿宋_GB2312" w:hAnsi="黑体" w:eastAsia="仿宋_GB2312"/>
                <w:b/>
                <w:bCs/>
                <w:sz w:val="28"/>
                <w:szCs w:val="28"/>
              </w:rPr>
              <w:t>内容</w:t>
            </w:r>
          </w:p>
        </w:tc>
        <w:tc>
          <w:tcPr>
            <w:tcW w:w="148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黑体" w:eastAsia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黑体" w:eastAsia="仿宋_GB2312"/>
                <w:b/>
                <w:bCs/>
                <w:sz w:val="28"/>
                <w:szCs w:val="28"/>
              </w:rPr>
              <w:t>责任</w:t>
            </w:r>
            <w:r>
              <w:rPr>
                <w:rFonts w:hint="eastAsia" w:ascii="仿宋_GB2312" w:hAnsi="黑体" w:eastAsia="仿宋_GB2312"/>
                <w:b/>
                <w:bCs/>
                <w:sz w:val="28"/>
                <w:szCs w:val="28"/>
                <w:lang w:val="en-US" w:eastAsia="zh-CN"/>
              </w:rPr>
              <w:t>人</w:t>
            </w:r>
          </w:p>
        </w:tc>
        <w:tc>
          <w:tcPr>
            <w:tcW w:w="134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黑体" w:eastAsia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b/>
                <w:bCs/>
                <w:sz w:val="28"/>
                <w:szCs w:val="28"/>
                <w:lang w:val="en-US" w:eastAsia="zh-CN"/>
              </w:rPr>
              <w:t>业务主管</w:t>
            </w:r>
          </w:p>
        </w:tc>
        <w:tc>
          <w:tcPr>
            <w:tcW w:w="992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黑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b/>
                <w:bCs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黑体" w:eastAsia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消防安全</w:t>
            </w:r>
          </w:p>
        </w:tc>
        <w:tc>
          <w:tcPr>
            <w:tcW w:w="95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仿宋_GB2312" w:hAnsi="Times New Roman" w:eastAsia="仿宋_GB2312" w:cs="Times New Roman"/>
                <w:color w:val="FF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对业务领域安全制度、预案建设情况进行检查；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对消防设施、楼宇消防安全疏散通道和消防制度落实情况全面排查；开展办公室、实验室、学生宿舍等场所全面防火检查，重点检查插座线路、违规电器、锂电池管理等用电防火安全。开展食堂设备用电、燃气安全和油烟道清洗隐患排查。</w:t>
            </w: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黑体" w:eastAsia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孙安生</w:t>
            </w:r>
          </w:p>
        </w:tc>
        <w:tc>
          <w:tcPr>
            <w:tcW w:w="13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张博</w:t>
            </w:r>
          </w:p>
        </w:tc>
        <w:tc>
          <w:tcPr>
            <w:tcW w:w="992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黑体" w:eastAsia="仿宋_GB2312"/>
                <w:color w:val="FF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实验室安全</w:t>
            </w:r>
          </w:p>
        </w:tc>
        <w:tc>
          <w:tcPr>
            <w:tcW w:w="950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对业务领域安全制度、预案建设情况进行检查；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开展实验室安全管理责任体系、实验室安全管理制度、实验人员安全教育培训落实情况全面排查，对各实验室危险源，特别是危险化学品、特种设备、气瓶等的安全管理情况进行全面排查整改。</w:t>
            </w: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王玲玲</w:t>
            </w:r>
          </w:p>
        </w:tc>
        <w:tc>
          <w:tcPr>
            <w:tcW w:w="13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王玲玲</w:t>
            </w:r>
          </w:p>
        </w:tc>
        <w:tc>
          <w:tcPr>
            <w:tcW w:w="992" w:type="dxa"/>
          </w:tcPr>
          <w:p>
            <w:pPr>
              <w:spacing w:line="560" w:lineRule="exact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食品卫生安全</w:t>
            </w:r>
          </w:p>
        </w:tc>
        <w:tc>
          <w:tcPr>
            <w:tcW w:w="950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对业务领域安全制度、预案建设情况进行检查；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开展食堂、商超食品卫生安全排查，重点排查食堂食材采购、存储、加工全过程安全管理，以及从业人员身心健康状况等。对院区饮水机和生活用水蓄水池卫生安全状况进行全面排查。</w:t>
            </w: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张博</w:t>
            </w:r>
          </w:p>
        </w:tc>
        <w:tc>
          <w:tcPr>
            <w:tcW w:w="13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张博</w:t>
            </w:r>
          </w:p>
        </w:tc>
        <w:tc>
          <w:tcPr>
            <w:tcW w:w="992" w:type="dxa"/>
          </w:tcPr>
          <w:p>
            <w:pPr>
              <w:spacing w:line="560" w:lineRule="exact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防汛安全</w:t>
            </w:r>
          </w:p>
        </w:tc>
        <w:tc>
          <w:tcPr>
            <w:tcW w:w="950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对业务领域安全制度、预案建设情况进行检查；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开展院区防汛隐患点全面梳理检查，重点排查物资储备、预案方案、值班值守情况。</w:t>
            </w: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刘广辉</w:t>
            </w:r>
          </w:p>
        </w:tc>
        <w:tc>
          <w:tcPr>
            <w:tcW w:w="13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李加伟</w:t>
            </w:r>
          </w:p>
        </w:tc>
        <w:tc>
          <w:tcPr>
            <w:tcW w:w="992" w:type="dxa"/>
          </w:tcPr>
          <w:p>
            <w:pPr>
              <w:spacing w:line="560" w:lineRule="exact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车辆交通安全</w:t>
            </w:r>
          </w:p>
        </w:tc>
        <w:tc>
          <w:tcPr>
            <w:tcW w:w="950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对业务领域安全制度、预案建设情况进行检查；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开展院区交通设施、违规停车、超速行驶等隐患问题检查治理。对院区租用车、学生入企通勤车安全管理进行排查整改。</w:t>
            </w: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孙安生</w:t>
            </w:r>
          </w:p>
        </w:tc>
        <w:tc>
          <w:tcPr>
            <w:tcW w:w="13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张博</w:t>
            </w:r>
          </w:p>
        </w:tc>
        <w:tc>
          <w:tcPr>
            <w:tcW w:w="992" w:type="dxa"/>
          </w:tcPr>
          <w:p>
            <w:pPr>
              <w:spacing w:line="560" w:lineRule="exact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基建施工安全</w:t>
            </w:r>
          </w:p>
        </w:tc>
        <w:tc>
          <w:tcPr>
            <w:tcW w:w="950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对业务领域安全制度、预案建设情况进行检查；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全面排查院区在建、改造、维修项目施工安全情况，重点排查动火作业、高空作业审批及现场施工存在的安全隐患问题。</w:t>
            </w: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黑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李加伟</w:t>
            </w:r>
          </w:p>
        </w:tc>
        <w:tc>
          <w:tcPr>
            <w:tcW w:w="13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李加伟</w:t>
            </w:r>
          </w:p>
        </w:tc>
        <w:tc>
          <w:tcPr>
            <w:tcW w:w="992" w:type="dxa"/>
          </w:tcPr>
          <w:p>
            <w:pPr>
              <w:spacing w:line="300" w:lineRule="exact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建筑及公共设施安全</w:t>
            </w:r>
          </w:p>
        </w:tc>
        <w:tc>
          <w:tcPr>
            <w:tcW w:w="950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对业务领域安全制度、预案建设情况进行检查；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全面排查各楼宇房屋建筑基础结构、材料构件等安全现状，重点对建筑物高空坠落、房屋漏水、防雷设施等进行隐患排查。对楼宇电梯、校园井盖、地下管线及配电照明等设施进行全方位排查。</w:t>
            </w: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刘广辉</w:t>
            </w:r>
          </w:p>
        </w:tc>
        <w:tc>
          <w:tcPr>
            <w:tcW w:w="13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李加伟</w:t>
            </w:r>
          </w:p>
        </w:tc>
        <w:tc>
          <w:tcPr>
            <w:tcW w:w="992" w:type="dxa"/>
          </w:tcPr>
          <w:p>
            <w:pPr>
              <w:spacing w:line="560" w:lineRule="exact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校园治安环境</w:t>
            </w:r>
          </w:p>
        </w:tc>
        <w:tc>
          <w:tcPr>
            <w:tcW w:w="950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对业务领域安全制度、预案建设情况进行检查；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开展院区物防、技防设施全面排查，联合辖区派出所对院内务工人员进行审查筛查，对院内商铺网点及校园周边在建工地、交通环境等进行排查治理，解决隐患问题。</w:t>
            </w: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孙安生</w:t>
            </w:r>
          </w:p>
        </w:tc>
        <w:tc>
          <w:tcPr>
            <w:tcW w:w="13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张博</w:t>
            </w:r>
          </w:p>
        </w:tc>
        <w:tc>
          <w:tcPr>
            <w:tcW w:w="992" w:type="dxa"/>
          </w:tcPr>
          <w:p>
            <w:pPr>
              <w:spacing w:line="560" w:lineRule="exact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保密安全</w:t>
            </w:r>
          </w:p>
        </w:tc>
        <w:tc>
          <w:tcPr>
            <w:tcW w:w="950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对业务领域安全制度、预案建设情况进行检查；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对保密环境、涉密载体和防护设施进行检查，对安全保密软件进行安全检测，排查“上网不涉密、涉密不上网”落实情况，对涉密人员管理及新闻宣传保密进行全面排查。</w:t>
            </w: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黑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张瑞芳</w:t>
            </w:r>
          </w:p>
        </w:tc>
        <w:tc>
          <w:tcPr>
            <w:tcW w:w="13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黑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陈威</w:t>
            </w:r>
          </w:p>
        </w:tc>
        <w:tc>
          <w:tcPr>
            <w:tcW w:w="992" w:type="dxa"/>
          </w:tcPr>
          <w:p>
            <w:pPr>
              <w:spacing w:line="560" w:lineRule="exact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网络安全</w:t>
            </w:r>
          </w:p>
        </w:tc>
        <w:tc>
          <w:tcPr>
            <w:tcW w:w="950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对业务领域安全制度、预案建设情况进行检查；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排查校园网实名制管理落实情况，清理冗余账号。排查网络系统硬件、软件及信息数据的安全管理状况，开展网络安全等级测评，及时进行资源备份、异常警告处理。</w:t>
            </w: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王九思</w:t>
            </w:r>
          </w:p>
        </w:tc>
        <w:tc>
          <w:tcPr>
            <w:tcW w:w="13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李加伟</w:t>
            </w:r>
          </w:p>
        </w:tc>
        <w:tc>
          <w:tcPr>
            <w:tcW w:w="992" w:type="dxa"/>
          </w:tcPr>
          <w:p>
            <w:pPr>
              <w:spacing w:line="560" w:lineRule="exact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11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学生安全管理</w:t>
            </w:r>
          </w:p>
        </w:tc>
        <w:tc>
          <w:tcPr>
            <w:tcW w:w="950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对业务领域安全制度、预案建设情况进行检查；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全面摸排学生心理健康状况、矛盾纠纷及现实思想问题，建立工作机制及时化解矛盾问题。排查学生宿舍防火用电、学生外出管理等安全情况及防诈骗、防溺水等安全教育开展情况。对入企学生安全管理情况进行进行全面排查，建立延伸管理机制。</w:t>
            </w: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邢家轩</w:t>
            </w:r>
          </w:p>
        </w:tc>
        <w:tc>
          <w:tcPr>
            <w:tcW w:w="13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陈思均</w:t>
            </w:r>
          </w:p>
        </w:tc>
        <w:tc>
          <w:tcPr>
            <w:tcW w:w="992" w:type="dxa"/>
          </w:tcPr>
          <w:p>
            <w:pPr>
              <w:spacing w:line="560" w:lineRule="exact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黑体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</w:t>
            </w:r>
            <w:r>
              <w:rPr>
                <w:rFonts w:hint="eastAsia" w:ascii="仿宋_GB2312" w:hAnsi="黑体" w:eastAsia="仿宋_GB231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意识形态</w:t>
            </w:r>
          </w:p>
        </w:tc>
        <w:tc>
          <w:tcPr>
            <w:tcW w:w="950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对业务领域安全制度、预案建设情况进行检查；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督查意识形态工作主体责任落实情况，建立意识形态工作负面清单，深入排查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人员摸排、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形势分析研判、舆情预警应对、抵御防范渗透等工作机制落实情况，守好意识形态主阵地。</w:t>
            </w: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  <w:lang w:val="en-US" w:eastAsia="zh-CN"/>
              </w:rPr>
              <w:t>宋岩</w:t>
            </w:r>
          </w:p>
        </w:tc>
        <w:tc>
          <w:tcPr>
            <w:tcW w:w="13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宋岩</w:t>
            </w:r>
          </w:p>
        </w:tc>
        <w:tc>
          <w:tcPr>
            <w:tcW w:w="992" w:type="dxa"/>
          </w:tcPr>
          <w:p>
            <w:pPr>
              <w:spacing w:line="560" w:lineRule="exact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zYTc1ZWNiNmZjNmYwZWEzZWIwNmIyMDIxMjExNGMifQ=="/>
  </w:docVars>
  <w:rsids>
    <w:rsidRoot w:val="00000000"/>
    <w:rsid w:val="22D34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2023-04-04T09:57:26Z</dcterms:created>
  <dc:creator>Lenovo</dc:creator>
  <cp:lastModifiedBy>旮旯里有朵小花</cp:lastModifiedBy>
  <dcterms:modified xsi:type="dcterms:W3CDTF">2023-04-04T09:57:46Z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120E907F3D354C53A9470E2A92029491_12</vt:lpwstr>
  </property>
</Properties>
</file>