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简体" w:hAnsi="方正小标宋简体" w:eastAsia="方正小标宋简体" w:cs="方正小标宋简体"/>
          <w:sz w:val="44"/>
          <w:szCs w:val="44"/>
        </w:rPr>
      </w:pPr>
      <w:r>
        <w:rPr>
          <w:rFonts w:ascii="黑体" w:hAnsi="黑体" w:eastAsia="黑体" w:cs="Times New Roman"/>
          <w:sz w:val="32"/>
          <w:szCs w:val="32"/>
        </w:rPr>
        <w:t>附件</w:t>
      </w:r>
      <w:r>
        <w:rPr>
          <w:rFonts w:hint="eastAsia" w:ascii="黑体" w:hAnsi="黑体" w:eastAsia="黑体" w:cs="Times New Roman"/>
          <w:sz w:val="32"/>
          <w:szCs w:val="32"/>
        </w:rPr>
        <w:t>1</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烟台研究院工作报告</w:t>
      </w:r>
    </w:p>
    <w:p>
      <w:pPr>
        <w:pStyle w:val="2"/>
        <w:spacing w:line="560" w:lineRule="exact"/>
        <w:rPr>
          <w:rFonts w:ascii="楷体" w:hAnsi="楷体" w:eastAsia="楷体" w:cs="方正小标宋简体"/>
        </w:rPr>
      </w:pPr>
      <w:r>
        <w:rPr>
          <w:rFonts w:ascii="方正小标宋简体" w:hAnsi="方正小标宋简体" w:eastAsia="方正小标宋简体" w:cs="方正小标宋简体"/>
          <w:sz w:val="44"/>
          <w:szCs w:val="44"/>
        </w:rPr>
        <w:t xml:space="preserve">             </w:t>
      </w:r>
      <w:r>
        <w:rPr>
          <w:rFonts w:hint="eastAsia" w:ascii="楷体" w:hAnsi="楷体" w:eastAsia="楷体" w:cs="方正小标宋简体"/>
        </w:rPr>
        <w:t>（征求意见稿）</w:t>
      </w:r>
    </w:p>
    <w:p>
      <w:pPr>
        <w:pStyle w:val="2"/>
        <w:spacing w:line="560" w:lineRule="exact"/>
      </w:pPr>
      <w:r>
        <w:rPr>
          <w:rFonts w:hint="eastAsia"/>
        </w:rPr>
        <w:t>各位代表、同志们：</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现在，我代表院区，向大会作院区工作报告，请予审议。</w:t>
      </w:r>
    </w:p>
    <w:p>
      <w:pPr>
        <w:spacing w:line="560" w:lineRule="exact"/>
        <w:ind w:firstLine="640" w:firstLineChars="200"/>
        <w:rPr>
          <w:rFonts w:ascii="黑体" w:hAnsi="黑体" w:eastAsia="黑体"/>
          <w:color w:val="FF0000"/>
          <w:sz w:val="32"/>
          <w:szCs w:val="32"/>
        </w:rPr>
      </w:pPr>
      <w:r>
        <w:rPr>
          <w:rFonts w:hint="eastAsia" w:ascii="黑体" w:hAnsi="黑体" w:eastAsia="黑体"/>
          <w:sz w:val="32"/>
          <w:szCs w:val="32"/>
        </w:rPr>
        <w:t>一、2023年工作回顾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2023年是学校发展建设极不平凡、极具里程碑意义的一年。在学校党委的领导下，烟台研究院紧紧围绕作为派出院和地方院的属性定位，积极落实业绩指标，推进重点任务，各项事业顺利发展。</w:t>
      </w:r>
    </w:p>
    <w:p>
      <w:pPr>
        <w:spacing w:line="560" w:lineRule="exact"/>
        <w:ind w:firstLine="643" w:firstLineChars="200"/>
        <w:rPr>
          <w:rFonts w:ascii="楷体_GB2312" w:hAnsi="黑体" w:eastAsia="楷体_GB2312"/>
          <w:b/>
          <w:bCs/>
          <w:sz w:val="32"/>
          <w:szCs w:val="32"/>
        </w:rPr>
      </w:pPr>
      <w:r>
        <w:rPr>
          <w:rFonts w:hint="eastAsia" w:ascii="楷体_GB2312" w:hAnsi="黑体" w:eastAsia="楷体_GB2312"/>
          <w:b/>
          <w:bCs/>
          <w:sz w:val="32"/>
          <w:szCs w:val="32"/>
        </w:rPr>
        <w:t>（一）推进党的政治建设</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坚持“五色”共谋，坚持“第一议题”，</w:t>
      </w:r>
      <w:r>
        <w:rPr>
          <w:rFonts w:hint="eastAsia" w:ascii="仿宋_GB2312" w:hAnsi="仿宋_GB2312" w:eastAsia="仿宋_GB2312" w:cs="仿宋_GB2312"/>
          <w:sz w:val="32"/>
          <w:szCs w:val="32"/>
        </w:rPr>
        <w:t>年度召开党委会1</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次、党政联席会</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次，严格落实集体决策，组织签订全面从严治党责任书；</w:t>
      </w:r>
      <w:r>
        <w:rPr>
          <w:rFonts w:hint="eastAsia" w:ascii="仿宋_GB2312" w:hAnsi="仿宋_GB2312" w:eastAsia="仿宋_GB2312" w:cs="仿宋_GB2312"/>
          <w:b/>
          <w:bCs/>
          <w:sz w:val="32"/>
          <w:szCs w:val="32"/>
        </w:rPr>
        <w:t>以党的创新理论指导实践工作，</w:t>
      </w:r>
      <w:r>
        <w:rPr>
          <w:rFonts w:hint="eastAsia" w:ascii="仿宋_GB2312" w:hAnsi="仿宋_GB2312" w:eastAsia="仿宋_GB2312" w:cs="仿宋_GB2312"/>
          <w:sz w:val="32"/>
          <w:szCs w:val="32"/>
        </w:rPr>
        <w:t>组织师生深入学习党的二十大精神，贯彻落实总书记来校视察重要讲话精神，高质量高标准开展学习贯彻习近平新时代中国特色社会主义思想主题教育；</w:t>
      </w:r>
      <w:r>
        <w:rPr>
          <w:rFonts w:hint="eastAsia" w:ascii="仿宋_GB2312" w:hAnsi="仿宋_GB2312" w:eastAsia="仿宋_GB2312" w:cs="仿宋_GB2312"/>
          <w:b/>
          <w:bCs/>
          <w:sz w:val="32"/>
          <w:szCs w:val="32"/>
        </w:rPr>
        <w:t>以党建引领驱动业务发展</w:t>
      </w:r>
      <w:r>
        <w:rPr>
          <w:rFonts w:hint="eastAsia" w:ascii="仿宋_GB2312" w:hAnsi="仿宋_GB2312" w:eastAsia="仿宋_GB2312" w:cs="仿宋_GB2312"/>
          <w:sz w:val="32"/>
          <w:szCs w:val="32"/>
        </w:rPr>
        <w:t>，贯彻落实学校第五次党代会精神，以“狠抓落实”为主线，</w:t>
      </w:r>
      <w:r>
        <w:rPr>
          <w:rFonts w:hint="eastAsia" w:ascii="仿宋_GB2312" w:hAnsi="仿宋_GB2312" w:eastAsia="仿宋_GB2312" w:cs="仿宋_GB2312"/>
          <w:sz w:val="32"/>
          <w:szCs w:val="32"/>
          <w:lang w:val="en-US" w:eastAsia="zh-CN"/>
        </w:rPr>
        <w:t>召开</w:t>
      </w:r>
      <w:r>
        <w:rPr>
          <w:rFonts w:hint="eastAsia" w:ascii="仿宋_GB2312" w:hAnsi="仿宋_GB2312" w:eastAsia="仿宋_GB2312" w:cs="仿宋_GB2312"/>
          <w:sz w:val="32"/>
          <w:szCs w:val="32"/>
        </w:rPr>
        <w:t>寒暑假工作会议，细化制定年度重点工作和关键业绩指标，制定实施《烟台研究院高质量特色发展三年行动方案》。</w:t>
      </w:r>
    </w:p>
    <w:p>
      <w:pPr>
        <w:spacing w:line="560" w:lineRule="exact"/>
        <w:ind w:firstLine="643" w:firstLineChars="200"/>
        <w:rPr>
          <w:rFonts w:ascii="楷体_GB2312" w:hAnsi="黑体" w:eastAsia="楷体_GB2312"/>
          <w:b/>
          <w:bCs/>
          <w:sz w:val="32"/>
          <w:szCs w:val="32"/>
        </w:rPr>
      </w:pPr>
      <w:r>
        <w:rPr>
          <w:rFonts w:hint="eastAsia" w:ascii="楷体_GB2312" w:hAnsi="黑体" w:eastAsia="楷体_GB2312"/>
          <w:b/>
          <w:bCs/>
          <w:sz w:val="32"/>
          <w:szCs w:val="32"/>
        </w:rPr>
        <w:t>（二）聚焦卓越工程师培养</w:t>
      </w:r>
    </w:p>
    <w:p>
      <w:pPr>
        <w:spacing w:line="560" w:lineRule="exact"/>
        <w:ind w:firstLine="643" w:firstLineChars="200"/>
        <w:rPr>
          <w:rFonts w:ascii="仿宋_GB2312" w:hAnsi="黑体" w:eastAsia="仿宋_GB2312"/>
          <w:sz w:val="32"/>
          <w:szCs w:val="32"/>
        </w:rPr>
      </w:pPr>
      <w:bookmarkStart w:id="0" w:name="_Hlk152768899"/>
      <w:r>
        <w:rPr>
          <w:rFonts w:hint="eastAsia" w:ascii="仿宋_GB2312" w:hAnsi="仿宋_GB2312" w:eastAsia="仿宋_GB2312" w:cs="仿宋_GB2312"/>
          <w:b/>
          <w:bCs/>
          <w:sz w:val="32"/>
          <w:szCs w:val="32"/>
        </w:rPr>
        <w:t>深化落实党建思政责任，</w:t>
      </w:r>
      <w:r>
        <w:rPr>
          <w:rFonts w:hint="eastAsia" w:ascii="仿宋_GB2312" w:hAnsi="仿宋_GB2312" w:eastAsia="仿宋_GB2312" w:cs="仿宋_GB2312"/>
          <w:bCs/>
          <w:sz w:val="32"/>
          <w:szCs w:val="32"/>
        </w:rPr>
        <w:t>“拓海驿站”揭牌启用，新聘辅导员、指导员13人，成立“哈军工精神”新生宣讲团，邀请院士及国内外知名专家学者等</w:t>
      </w:r>
      <w:r>
        <w:rPr>
          <w:rFonts w:ascii="仿宋_GB2312" w:hAnsi="仿宋_GB2312" w:eastAsia="仿宋_GB2312" w:cs="仿宋_GB2312"/>
          <w:bCs/>
          <w:sz w:val="32"/>
          <w:szCs w:val="32"/>
        </w:rPr>
        <w:t>22</w:t>
      </w:r>
      <w:r>
        <w:rPr>
          <w:rFonts w:hint="eastAsia" w:ascii="仿宋_GB2312" w:hAnsi="仿宋_GB2312" w:eastAsia="仿宋_GB2312" w:cs="仿宋_GB2312"/>
          <w:bCs/>
          <w:sz w:val="32"/>
          <w:szCs w:val="32"/>
        </w:rPr>
        <w:t>人作客“拓</w:t>
      </w:r>
      <w:r>
        <w:rPr>
          <w:rFonts w:hint="eastAsia" w:ascii="仿宋_GB2312" w:hAnsi="仿宋_GB2312" w:eastAsia="仿宋_GB2312" w:cs="仿宋_GB2312"/>
          <w:sz w:val="32"/>
          <w:szCs w:val="32"/>
        </w:rPr>
        <w:t>海论坛”，</w:t>
      </w:r>
      <w:r>
        <w:rPr>
          <w:rFonts w:hint="eastAsia" w:ascii="仿宋_GB2312" w:hAnsi="仿宋_GB2312" w:eastAsia="仿宋_GB2312" w:cs="仿宋_GB2312"/>
          <w:bCs/>
          <w:sz w:val="32"/>
          <w:szCs w:val="32"/>
        </w:rPr>
        <w:t>打造拓海艺术节、拓海体育节，</w:t>
      </w:r>
      <w:r>
        <w:rPr>
          <w:rFonts w:hint="eastAsia" w:ascii="仿宋_GB2312" w:hAnsi="仿宋_GB2312" w:eastAsia="仿宋_GB2312" w:cs="仿宋_GB2312"/>
          <w:sz w:val="32"/>
          <w:szCs w:val="32"/>
        </w:rPr>
        <w:t>构建“五育并举”的协同育人体系；</w:t>
      </w:r>
      <w:r>
        <w:rPr>
          <w:rFonts w:hint="eastAsia" w:ascii="仿宋_GB2312" w:hAnsi="黑体" w:eastAsia="仿宋_GB2312"/>
          <w:b/>
          <w:bCs/>
          <w:sz w:val="32"/>
          <w:szCs w:val="32"/>
        </w:rPr>
        <w:t>严把质量关口，创新评价标准，首届研究生高质量毕业就业。</w:t>
      </w:r>
      <w:r>
        <w:rPr>
          <w:rFonts w:hint="eastAsia" w:ascii="仿宋_GB2312" w:hAnsi="黑体" w:eastAsia="仿宋_GB2312"/>
          <w:sz w:val="32"/>
          <w:szCs w:val="32"/>
        </w:rPr>
        <w:t>系统构建科学合理的工程硕士专业学位研究生学位论文质量评价标准，2023届研究生全部顺利毕业，且参与各类竞赛获奖70余人次，发表论文80余篇，申请专利/实用新型/软著等140余项，在鲁在烟就业6</w:t>
      </w:r>
      <w:r>
        <w:rPr>
          <w:rFonts w:ascii="仿宋_GB2312" w:hAnsi="黑体" w:eastAsia="仿宋_GB2312"/>
          <w:sz w:val="32"/>
          <w:szCs w:val="32"/>
        </w:rPr>
        <w:t>8</w:t>
      </w:r>
      <w:r>
        <w:rPr>
          <w:rFonts w:hint="eastAsia" w:ascii="仿宋_GB2312" w:hAnsi="黑体" w:eastAsia="仿宋_GB2312"/>
          <w:sz w:val="32"/>
          <w:szCs w:val="32"/>
        </w:rPr>
        <w:t>人，在500强企业和主体领域就业136人；</w:t>
      </w:r>
      <w:r>
        <w:rPr>
          <w:rFonts w:hint="eastAsia" w:ascii="仿宋_GB2312" w:hAnsi="黑体" w:eastAsia="仿宋_GB2312"/>
          <w:b/>
          <w:bCs/>
          <w:sz w:val="32"/>
          <w:szCs w:val="32"/>
        </w:rPr>
        <w:t>立足区域需求，体系化推进校企合作与产教融合。</w:t>
      </w:r>
      <w:r>
        <w:rPr>
          <w:rFonts w:hint="eastAsia" w:ascii="仿宋_GB2312" w:hAnsi="黑体" w:eastAsia="仿宋_GB2312"/>
          <w:sz w:val="32"/>
          <w:szCs w:val="32"/>
        </w:rPr>
        <w:t>严格落实研究生入企“双百制”原则，2</w:t>
      </w:r>
      <w:r>
        <w:rPr>
          <w:rFonts w:ascii="仿宋_GB2312" w:hAnsi="黑体" w:eastAsia="仿宋_GB2312"/>
          <w:sz w:val="32"/>
          <w:szCs w:val="32"/>
        </w:rPr>
        <w:t>0</w:t>
      </w:r>
      <w:r>
        <w:rPr>
          <w:rFonts w:hint="eastAsia" w:ascii="仿宋_GB2312" w:hAnsi="黑体" w:eastAsia="仿宋_GB2312"/>
          <w:sz w:val="32"/>
          <w:szCs w:val="32"/>
        </w:rPr>
        <w:t>21级466人全部完成入企实践，推进2</w:t>
      </w:r>
      <w:r>
        <w:rPr>
          <w:rFonts w:ascii="仿宋_GB2312" w:hAnsi="黑体" w:eastAsia="仿宋_GB2312"/>
          <w:sz w:val="32"/>
          <w:szCs w:val="32"/>
        </w:rPr>
        <w:t>0</w:t>
      </w:r>
      <w:r>
        <w:rPr>
          <w:rFonts w:hint="eastAsia" w:ascii="仿宋_GB2312" w:hAnsi="黑体" w:eastAsia="仿宋_GB2312"/>
          <w:sz w:val="32"/>
          <w:szCs w:val="32"/>
        </w:rPr>
        <w:t>22级480人开展实践。构建“四共四通”专班模式，搭建“企业-人才”精准匹配渠道，2023级万华、艾睿、歌尔、泰和、东诚、新能源等6个专班顺利开班启动，揭牌成立国家卓越工程师学院山东工程师技术中心。</w:t>
      </w:r>
    </w:p>
    <w:bookmarkEnd w:id="0"/>
    <w:p>
      <w:pPr>
        <w:spacing w:line="560" w:lineRule="exact"/>
        <w:ind w:firstLine="643" w:firstLineChars="200"/>
        <w:rPr>
          <w:rFonts w:ascii="楷体_GB2312" w:hAnsi="黑体" w:eastAsia="楷体_GB2312"/>
          <w:b/>
          <w:bCs/>
          <w:sz w:val="32"/>
          <w:szCs w:val="32"/>
        </w:rPr>
      </w:pPr>
      <w:r>
        <w:rPr>
          <w:rFonts w:hint="eastAsia" w:ascii="楷体_GB2312" w:hAnsi="黑体" w:eastAsia="楷体_GB2312"/>
          <w:b/>
          <w:bCs/>
          <w:sz w:val="32"/>
          <w:szCs w:val="32"/>
        </w:rPr>
        <w:t>（三）聚力人才引培留用</w:t>
      </w:r>
    </w:p>
    <w:p>
      <w:pPr>
        <w:spacing w:line="560" w:lineRule="exact"/>
        <w:ind w:firstLine="643" w:firstLineChars="200"/>
        <w:rPr>
          <w:rFonts w:ascii="仿宋_GB2312" w:hAnsi="黑体" w:eastAsia="仿宋_GB2312"/>
          <w:b/>
          <w:bCs/>
          <w:sz w:val="32"/>
          <w:szCs w:val="32"/>
        </w:rPr>
      </w:pPr>
      <w:bookmarkStart w:id="1" w:name="_Hlk152768922"/>
      <w:r>
        <w:rPr>
          <w:rFonts w:hint="eastAsia" w:ascii="仿宋_GB2312" w:hAnsi="黑体" w:eastAsia="仿宋_GB2312"/>
          <w:b/>
          <w:bCs/>
          <w:sz w:val="32"/>
          <w:szCs w:val="32"/>
        </w:rPr>
        <w:t>落实“校企联引”“师链引才”“会议引才”“靶向引才”多位一体引才模式。</w:t>
      </w:r>
      <w:r>
        <w:rPr>
          <w:rFonts w:hint="eastAsia" w:ascii="仿宋_GB2312" w:hAnsi="黑体" w:eastAsia="仿宋_GB2312"/>
          <w:sz w:val="32"/>
          <w:szCs w:val="32"/>
        </w:rPr>
        <w:t>本年度引进专任教师17人（其中海外人才6人），博士后3人，</w:t>
      </w:r>
      <w:r>
        <w:rPr>
          <w:rFonts w:hint="eastAsia" w:ascii="仿宋_GB2312" w:hAnsi="仿宋_GB2312" w:eastAsia="仿宋_GB2312" w:cs="仿宋_GB2312"/>
          <w:sz w:val="32"/>
        </w:rPr>
        <w:t>柔性人才</w:t>
      </w:r>
      <w:r>
        <w:rPr>
          <w:rFonts w:ascii="仿宋_GB2312" w:hAnsi="仿宋_GB2312" w:eastAsia="仿宋_GB2312" w:cs="仿宋_GB2312"/>
          <w:sz w:val="32"/>
        </w:rPr>
        <w:t>3人</w:t>
      </w:r>
      <w:r>
        <w:rPr>
          <w:rFonts w:hint="eastAsia" w:ascii="仿宋_GB2312" w:hAnsi="仿宋_GB2312" w:eastAsia="仿宋_GB2312" w:cs="仿宋_GB2312"/>
          <w:sz w:val="32"/>
        </w:rPr>
        <w:t>，</w:t>
      </w:r>
      <w:r>
        <w:rPr>
          <w:rFonts w:hint="eastAsia" w:ascii="仿宋_GB2312" w:hAnsi="黑体" w:eastAsia="仿宋_GB2312"/>
          <w:sz w:val="32"/>
          <w:szCs w:val="32"/>
        </w:rPr>
        <w:t>依托“兴海论坛”等人才会议储备优质毕业生20余人。联合国家级高新技术企业定向引进QR计划专家杨守峰，发挥师源辐射作用，先后引进杨守峰教授海外优秀学生2人；</w:t>
      </w:r>
      <w:r>
        <w:rPr>
          <w:rFonts w:hint="eastAsia" w:ascii="仿宋_GB2312" w:hAnsi="黑体" w:eastAsia="仿宋_GB2312"/>
          <w:b/>
          <w:bCs/>
          <w:sz w:val="32"/>
          <w:szCs w:val="32"/>
        </w:rPr>
        <w:t>注重高水平人才培育，强化团队作战能力。</w:t>
      </w:r>
      <w:r>
        <w:rPr>
          <w:rFonts w:hint="eastAsia" w:ascii="仿宋_GB2312" w:hAnsi="黑体" w:eastAsia="仿宋_GB2312"/>
          <w:sz w:val="32"/>
          <w:szCs w:val="32"/>
        </w:rPr>
        <w:t>培育省部级人才3人，省级优秀导师1人，成功入选国家级启明创新项目</w:t>
      </w:r>
      <w:r>
        <w:rPr>
          <w:rFonts w:ascii="仿宋_GB2312" w:hAnsi="黑体" w:eastAsia="仿宋_GB2312"/>
          <w:sz w:val="32"/>
          <w:szCs w:val="32"/>
        </w:rPr>
        <w:t>1人</w:t>
      </w:r>
      <w:r>
        <w:rPr>
          <w:rFonts w:hint="eastAsia" w:ascii="仿宋_GB2312" w:hAnsi="黑体" w:eastAsia="仿宋_GB2312"/>
          <w:sz w:val="32"/>
          <w:szCs w:val="32"/>
        </w:rPr>
        <w:t>，依托企业申获泰山产业领军人才</w:t>
      </w:r>
      <w:r>
        <w:rPr>
          <w:rFonts w:ascii="仿宋_GB2312" w:hAnsi="黑体" w:eastAsia="仿宋_GB2312"/>
          <w:sz w:val="32"/>
          <w:szCs w:val="32"/>
        </w:rPr>
        <w:t>2人</w:t>
      </w:r>
      <w:r>
        <w:rPr>
          <w:rFonts w:hint="eastAsia" w:ascii="仿宋_GB2312" w:hAnsi="黑体" w:eastAsia="仿宋_GB2312"/>
          <w:sz w:val="32"/>
          <w:szCs w:val="32"/>
        </w:rPr>
        <w:t>，企业进入我院读博深造</w:t>
      </w:r>
      <w:r>
        <w:rPr>
          <w:rFonts w:ascii="仿宋_GB2312" w:hAnsi="黑体" w:eastAsia="仿宋_GB2312"/>
          <w:sz w:val="32"/>
          <w:szCs w:val="32"/>
        </w:rPr>
        <w:t>14人</w:t>
      </w:r>
      <w:r>
        <w:rPr>
          <w:rFonts w:hint="eastAsia" w:ascii="仿宋_GB2312" w:hAnsi="黑体" w:eastAsia="仿宋_GB2312"/>
          <w:sz w:val="32"/>
          <w:szCs w:val="32"/>
        </w:rPr>
        <w:t>，申获省级优秀导学团队1支，山东省优秀科技创新团队1支。</w:t>
      </w:r>
    </w:p>
    <w:bookmarkEnd w:id="1"/>
    <w:p>
      <w:pPr>
        <w:spacing w:line="560" w:lineRule="exact"/>
        <w:ind w:firstLine="643" w:firstLineChars="200"/>
        <w:rPr>
          <w:rFonts w:ascii="楷体_GB2312" w:hAnsi="黑体" w:eastAsia="楷体_GB2312"/>
          <w:b/>
          <w:bCs/>
          <w:sz w:val="32"/>
          <w:szCs w:val="32"/>
        </w:rPr>
      </w:pPr>
      <w:r>
        <w:rPr>
          <w:rFonts w:hint="eastAsia" w:ascii="楷体_GB2312" w:hAnsi="黑体" w:eastAsia="楷体_GB2312"/>
          <w:b/>
          <w:bCs/>
          <w:sz w:val="32"/>
          <w:szCs w:val="32"/>
        </w:rPr>
        <w:t>（四）深耕校地融合发展</w:t>
      </w:r>
    </w:p>
    <w:p>
      <w:pPr>
        <w:spacing w:line="560" w:lineRule="exact"/>
        <w:ind w:firstLine="643" w:firstLineChars="200"/>
        <w:rPr>
          <w:rFonts w:ascii="仿宋_GB2312" w:hAnsi="仿宋_GB2312" w:eastAsia="仿宋_GB2312" w:cs="仿宋_GB2312"/>
          <w:sz w:val="32"/>
        </w:rPr>
      </w:pPr>
      <w:r>
        <w:rPr>
          <w:rFonts w:hint="eastAsia" w:ascii="仿宋_GB2312" w:hAnsi="仿宋_GB2312" w:eastAsia="仿宋_GB2312" w:cs="仿宋_GB2312"/>
          <w:b/>
          <w:bCs/>
          <w:sz w:val="32"/>
          <w:szCs w:val="32"/>
        </w:rPr>
        <w:t>坚持有组织科研，谋划高水平科研项目。</w:t>
      </w:r>
      <w:r>
        <w:rPr>
          <w:rFonts w:ascii="仿宋_GB2312" w:hAnsi="仿宋_GB2312" w:eastAsia="仿宋_GB2312" w:cs="仿宋_GB2312"/>
          <w:sz w:val="32"/>
          <w:szCs w:val="32"/>
        </w:rPr>
        <w:t>教师获批国家自然科学基金项目11项，</w:t>
      </w:r>
      <w:r>
        <w:rPr>
          <w:rFonts w:hint="eastAsia" w:ascii="仿宋_GB2312" w:hAnsi="仿宋_GB2312" w:eastAsia="仿宋_GB2312" w:cs="仿宋_GB2312"/>
          <w:sz w:val="32"/>
          <w:szCs w:val="32"/>
        </w:rPr>
        <w:t>申</w:t>
      </w:r>
      <w:r>
        <w:rPr>
          <w:rFonts w:ascii="仿宋_GB2312" w:hAnsi="仿宋_GB2312" w:eastAsia="仿宋_GB2312" w:cs="仿宋_GB2312"/>
          <w:sz w:val="32"/>
          <w:szCs w:val="32"/>
        </w:rPr>
        <w:t>获率25%</w:t>
      </w:r>
      <w:r>
        <w:rPr>
          <w:rFonts w:hint="eastAsia" w:ascii="仿宋_GB2312" w:hAnsi="仿宋_GB2312" w:eastAsia="仿宋_GB2312" w:cs="仿宋_GB2312"/>
          <w:sz w:val="32"/>
          <w:szCs w:val="32"/>
        </w:rPr>
        <w:t>；</w:t>
      </w:r>
      <w:r>
        <w:rPr>
          <w:rFonts w:hint="eastAsia" w:ascii="仿宋_GB2312" w:hAnsi="仿宋_GB2312" w:eastAsia="仿宋_GB2312" w:cs="仿宋_GB2312"/>
          <w:sz w:val="32"/>
        </w:rPr>
        <w:t>聚焦大院大所大企，联合淄柴等地方头部企业参与科技部重点研发计划、山东省重大创新工程等重点科研项目9</w:t>
      </w:r>
      <w:r>
        <w:rPr>
          <w:rFonts w:ascii="仿宋_GB2312" w:hAnsi="仿宋_GB2312" w:eastAsia="仿宋_GB2312" w:cs="仿宋_GB2312"/>
          <w:sz w:val="32"/>
        </w:rPr>
        <w:t>项</w:t>
      </w:r>
      <w:r>
        <w:rPr>
          <w:rFonts w:hint="eastAsia" w:ascii="仿宋_GB2312" w:hAnsi="仿宋_GB2312" w:eastAsia="仿宋_GB2312" w:cs="仿宋_GB2312"/>
          <w:sz w:val="32"/>
        </w:rPr>
        <w:t>。本年度组织教师获批各类科研项目共计105项，总金额达1.1亿元，其中省部级以上科研项目35项，科研到款总计4100万元。</w:t>
      </w:r>
      <w:r>
        <w:rPr>
          <w:rFonts w:hint="eastAsia" w:ascii="仿宋_GB2312" w:hAnsi="仿宋_GB2312" w:eastAsia="仿宋_GB2312" w:cs="仿宋_GB2312"/>
          <w:b/>
          <w:bCs/>
          <w:sz w:val="32"/>
        </w:rPr>
        <w:t>充分营造学术氛围，积极拓展行业伙伴。</w:t>
      </w:r>
      <w:r>
        <w:rPr>
          <w:rFonts w:hint="eastAsia" w:ascii="仿宋_GB2312" w:hAnsi="仿宋_GB2312" w:eastAsia="仿宋_GB2312" w:cs="仿宋_GB2312"/>
          <w:sz w:val="32"/>
        </w:rPr>
        <w:t>举办海洋命运共同体建设高端论坛等8场大型学术交流活动，累计牵引8个国家、400余家单位共计2000余名国内外知名学者、行业伙伴来烟交流，充分拓展在烟影响力；</w:t>
      </w:r>
      <w:r>
        <w:rPr>
          <w:rFonts w:hint="eastAsia" w:ascii="仿宋_GB2312" w:hAnsi="仿宋_GB2312" w:eastAsia="仿宋_GB2312" w:cs="仿宋_GB2312"/>
          <w:b/>
          <w:bCs/>
          <w:sz w:val="32"/>
        </w:rPr>
        <w:t>开拓国际视野，稳步推进国际合作。</w:t>
      </w:r>
      <w:r>
        <w:rPr>
          <w:rFonts w:hint="eastAsia" w:ascii="仿宋_GB2312" w:hAnsi="仿宋_GB2312" w:eastAsia="仿宋_GB2312" w:cs="仿宋_GB2312"/>
          <w:sz w:val="32"/>
        </w:rPr>
        <w:t>与俄罗斯工程院、日本科学技术振兴机构等合作单位组织对接15次，获批国际合作项目3项，获批山东省船舶与海工装备技术国际示范基地，获中国科学技术合作协会颁发的“国际科技合作百强机构”；</w:t>
      </w:r>
      <w:r>
        <w:rPr>
          <w:rFonts w:hint="eastAsia" w:ascii="仿宋_GB2312" w:hAnsi="仿宋_GB2312" w:eastAsia="仿宋_GB2312" w:cs="仿宋_GB2312"/>
          <w:b/>
          <w:bCs/>
          <w:sz w:val="32"/>
        </w:rPr>
        <w:t>聚焦区域发展，打造高能级创新平台。</w:t>
      </w:r>
      <w:r>
        <w:rPr>
          <w:rFonts w:hint="eastAsia" w:ascii="仿宋_GB2312" w:hAnsi="仿宋" w:eastAsia="仿宋_GB2312" w:cs="仿宋"/>
          <w:sz w:val="32"/>
        </w:rPr>
        <w:t>实现工信部与山东省共建的“</w:t>
      </w:r>
      <w:r>
        <w:rPr>
          <w:rFonts w:hint="eastAsia" w:ascii="仿宋_GB2312" w:hAnsi="仿宋_GB2312" w:eastAsia="仿宋_GB2312" w:cs="仿宋_GB2312"/>
          <w:sz w:val="32"/>
        </w:rPr>
        <w:t>亚欧现代海洋产业技术及装备研究院”正式揭牌启动；揭牌成立企业技术创新快速响应中心，共</w:t>
      </w:r>
      <w:r>
        <w:rPr>
          <w:rFonts w:hint="eastAsia" w:ascii="仿宋_GB2312" w:hAnsi="仿宋" w:eastAsia="仿宋_GB2312" w:cs="仿宋"/>
          <w:sz w:val="32"/>
        </w:rPr>
        <w:t>征集企业技术需求104项，助力解决企业“卡脖子”技术问题31项。</w:t>
      </w:r>
    </w:p>
    <w:p>
      <w:pPr>
        <w:pStyle w:val="2"/>
        <w:spacing w:line="560" w:lineRule="exact"/>
        <w:ind w:firstLine="640" w:firstLineChars="200"/>
        <w:rPr>
          <w:rFonts w:ascii="黑体" w:hAnsi="黑体" w:eastAsia="黑体" w:cs="黑体"/>
          <w:lang w:val="en-US" w:bidi="ar-SA"/>
        </w:rPr>
      </w:pPr>
      <w:r>
        <w:rPr>
          <w:rFonts w:hint="eastAsia"/>
        </w:rPr>
        <w:t>各位老师、同志们！</w:t>
      </w:r>
      <w:r>
        <w:rPr>
          <w:rFonts w:hint="eastAsia"/>
          <w:lang w:val="en-US"/>
        </w:rPr>
        <w:t>去年，我们坚决履行了作为派出院和地方院的双重职责，取得的成绩也获得了学校和地方的认可。</w:t>
      </w:r>
      <w:r>
        <w:rPr>
          <w:rFonts w:hint="eastAsia"/>
          <w:b/>
          <w:bCs/>
        </w:rPr>
        <w:t>我院在学校教学科研单位办学水平提升评价中综合评优结果为“优秀”</w:t>
      </w:r>
      <w:r>
        <w:rPr>
          <w:rFonts w:hint="eastAsia"/>
        </w:rPr>
        <w:t>，</w:t>
      </w:r>
      <w:r>
        <w:rPr>
          <w:rFonts w:hint="eastAsia"/>
          <w:b/>
          <w:bCs/>
          <w:lang w:val="en-US"/>
        </w:rPr>
        <w:t>获“黄渤海新区高质量发展突出贡献单位”奖，</w:t>
      </w:r>
      <w:r>
        <w:rPr>
          <w:rFonts w:hint="eastAsia"/>
        </w:rPr>
        <w:t>能取得这样的成绩，</w:t>
      </w:r>
      <w:r>
        <w:rPr>
          <w:rFonts w:hint="eastAsia"/>
          <w:lang w:val="en-US"/>
        </w:rPr>
        <w:t>离不开全体教职工的辛苦付出，在此我代表院区对大家</w:t>
      </w:r>
      <w:r>
        <w:rPr>
          <w:rFonts w:hint="eastAsia"/>
        </w:rPr>
        <w:t>表示衷心的感谢！</w:t>
      </w:r>
      <w:r>
        <w:rPr>
          <w:rFonts w:hint="eastAsia" w:ascii="黑体" w:hAnsi="黑体" w:eastAsia="黑体" w:cs="黑体"/>
          <w:lang w:val="en-US" w:bidi="ar-SA"/>
        </w:rPr>
        <w:t xml:space="preserve"> </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二、2024年重点工作</w:t>
      </w:r>
    </w:p>
    <w:p>
      <w:pPr>
        <w:pStyle w:val="2"/>
        <w:spacing w:line="560" w:lineRule="exact"/>
        <w:ind w:firstLine="640" w:firstLineChars="200"/>
      </w:pPr>
      <w:r>
        <w:rPr>
          <w:rFonts w:hint="eastAsia"/>
          <w:lang w:val="en-US"/>
        </w:rPr>
        <w:t>2024年是以习近平总书记视察学校重要讲话精神为引领，全面落实第五次党代会精神，推进“十四五”“双一流”建设和综合改革的重要之年，我们烟台研究院的全体教职工要凝心聚力，对标学校工作要点，锚定工作目标和各项重点工作，撸起袖子加油干，高质量</w:t>
      </w:r>
      <w:r>
        <w:rPr>
          <w:rFonts w:hint="eastAsia"/>
        </w:rPr>
        <w:t>落实</w:t>
      </w:r>
      <w:r>
        <w:rPr>
          <w:rFonts w:hint="eastAsia"/>
          <w:lang w:val="en-US"/>
        </w:rPr>
        <w:t>学校2024年对烟台研究院的部署和要求，高质量服务地方社会经济发展，保证能顺利完成今年的各项任务</w:t>
      </w:r>
      <w:r>
        <w:rPr>
          <w:rFonts w:hint="eastAsia"/>
        </w:rPr>
        <w:t>。</w:t>
      </w:r>
    </w:p>
    <w:p>
      <w:pPr>
        <w:spacing w:line="560" w:lineRule="exact"/>
        <w:ind w:firstLine="643" w:firstLineChars="200"/>
        <w:rPr>
          <w:rFonts w:ascii="仿宋_GB2312" w:hAnsi="宋体" w:eastAsia="仿宋_GB2312" w:cs="宋体"/>
          <w:kern w:val="0"/>
          <w:sz w:val="32"/>
          <w:szCs w:val="28"/>
        </w:rPr>
      </w:pPr>
      <w:r>
        <w:rPr>
          <w:rFonts w:hint="eastAsia" w:ascii="仿宋_GB2312" w:hAnsi="宋体" w:eastAsia="仿宋_GB2312" w:cs="宋体"/>
          <w:b/>
          <w:bCs/>
          <w:kern w:val="0"/>
          <w:sz w:val="32"/>
          <w:szCs w:val="28"/>
        </w:rPr>
        <w:t>一是推进党建业务深度融合引领创新发展。</w:t>
      </w:r>
      <w:r>
        <w:rPr>
          <w:rFonts w:hint="eastAsia" w:ascii="仿宋_GB2312" w:hAnsi="宋体" w:eastAsia="仿宋_GB2312" w:cs="宋体"/>
          <w:kern w:val="0"/>
          <w:sz w:val="32"/>
          <w:szCs w:val="28"/>
        </w:rPr>
        <w:t>以“下沉、走实、创新”为总目标，坚持不懈用习近平新时代中国特色社会主义思想凝心聚魂，贯彻习近平总书记视察学校重要讲话精神，深入开展党纪学习教育，</w:t>
      </w:r>
      <w:r>
        <w:rPr>
          <w:rFonts w:hint="eastAsia" w:ascii="仿宋_GB2312" w:eastAsia="仿宋_GB2312"/>
          <w:sz w:val="32"/>
          <w:szCs w:val="32"/>
        </w:rPr>
        <w:t>推动党建业务深度融合，激活改革发展新动能</w:t>
      </w:r>
      <w:r>
        <w:rPr>
          <w:rFonts w:hint="eastAsia" w:ascii="仿宋_GB2312" w:hAnsi="宋体" w:eastAsia="仿宋_GB2312" w:cs="宋体"/>
          <w:kern w:val="0"/>
          <w:sz w:val="32"/>
          <w:szCs w:val="28"/>
        </w:rPr>
        <w:t>。</w:t>
      </w:r>
    </w:p>
    <w:p>
      <w:pPr>
        <w:spacing w:line="560" w:lineRule="exact"/>
        <w:ind w:firstLine="643" w:firstLineChars="200"/>
        <w:rPr>
          <w:rFonts w:ascii="仿宋_GB2312" w:hAnsi="宋体" w:eastAsia="仿宋_GB2312" w:cs="宋体"/>
          <w:kern w:val="0"/>
          <w:sz w:val="32"/>
          <w:szCs w:val="28"/>
        </w:rPr>
      </w:pPr>
      <w:r>
        <w:rPr>
          <w:rFonts w:hint="eastAsia" w:ascii="仿宋_GB2312" w:hAnsi="宋体" w:eastAsia="仿宋_GB2312" w:cs="宋体"/>
          <w:b/>
          <w:bCs/>
          <w:kern w:val="0"/>
          <w:sz w:val="32"/>
          <w:szCs w:val="28"/>
        </w:rPr>
        <w:t>二是围绕创新平台建设推进资源集聚。</w:t>
      </w:r>
      <w:r>
        <w:rPr>
          <w:rFonts w:hint="eastAsia" w:ascii="仿宋_GB2312" w:hAnsi="宋体" w:eastAsia="仿宋_GB2312" w:cs="宋体"/>
          <w:kern w:val="0"/>
          <w:sz w:val="32"/>
          <w:szCs w:val="28"/>
        </w:rPr>
        <w:t>依托亚欧现代海洋产业技术及装备研究院，面向海洋信息、</w:t>
      </w:r>
      <w:r>
        <w:rPr>
          <w:rFonts w:ascii="仿宋_GB2312" w:hAnsi="宋体" w:eastAsia="仿宋_GB2312" w:cs="宋体"/>
          <w:kern w:val="0"/>
          <w:sz w:val="32"/>
          <w:szCs w:val="28"/>
        </w:rPr>
        <w:t>海洋能源</w:t>
      </w:r>
      <w:r>
        <w:rPr>
          <w:rFonts w:hint="eastAsia" w:ascii="仿宋_GB2312" w:hAnsi="宋体" w:eastAsia="仿宋_GB2312" w:cs="宋体"/>
          <w:kern w:val="0"/>
          <w:sz w:val="32"/>
          <w:szCs w:val="28"/>
        </w:rPr>
        <w:t>、海洋</w:t>
      </w:r>
      <w:r>
        <w:rPr>
          <w:rFonts w:ascii="仿宋_GB2312" w:hAnsi="宋体" w:eastAsia="仿宋_GB2312" w:cs="宋体"/>
          <w:kern w:val="0"/>
          <w:sz w:val="32"/>
          <w:szCs w:val="28"/>
        </w:rPr>
        <w:t>新材料领域开展定制化联合培养，深化与法国高校科研机构联合培养，推进卓越工程师培养国际合作。</w:t>
      </w:r>
    </w:p>
    <w:p>
      <w:pPr>
        <w:spacing w:line="560" w:lineRule="exact"/>
        <w:ind w:firstLine="643" w:firstLineChars="200"/>
        <w:rPr>
          <w:rFonts w:ascii="仿宋_GB2312" w:hAnsi="宋体" w:eastAsia="仿宋_GB2312" w:cs="宋体"/>
          <w:kern w:val="0"/>
          <w:sz w:val="32"/>
          <w:szCs w:val="28"/>
        </w:rPr>
      </w:pPr>
      <w:r>
        <w:rPr>
          <w:rFonts w:hint="eastAsia" w:ascii="仿宋_GB2312" w:hAnsi="宋体" w:eastAsia="仿宋_GB2312" w:cs="宋体"/>
          <w:b/>
          <w:bCs/>
          <w:kern w:val="0"/>
          <w:sz w:val="32"/>
          <w:szCs w:val="28"/>
        </w:rPr>
        <w:t>三是推进烟台特色科技创新体系构建。</w:t>
      </w:r>
      <w:r>
        <w:rPr>
          <w:rFonts w:hint="eastAsia" w:ascii="仿宋_GB2312" w:hAnsi="宋体" w:eastAsia="仿宋_GB2312" w:cs="宋体"/>
          <w:kern w:val="0"/>
          <w:sz w:val="32"/>
          <w:szCs w:val="28"/>
        </w:rPr>
        <w:t>强化与海油工程等海洋工程领域重点行业单位合作，深化师生沉浸式入企，梳理关键技术并谋划联合攻关任务。加强亚欧研究院等创新平台建设的有效供给，积极联动协同创新运行机制。统筹优化科研方向布局，明晰主攻科研方向，挖掘区位优势，以高质量管理服务推动科研团队交流合作和交叉创新，培育创新团队成长，蓄力发展新动能。加强省级奖励谋划布局。</w:t>
      </w:r>
    </w:p>
    <w:p>
      <w:pPr>
        <w:spacing w:line="560" w:lineRule="exact"/>
        <w:ind w:firstLine="643" w:firstLineChars="200"/>
        <w:rPr>
          <w:rFonts w:ascii="仿宋_GB2312" w:hAnsi="宋体" w:eastAsia="仿宋_GB2312" w:cs="宋体"/>
          <w:kern w:val="0"/>
          <w:sz w:val="32"/>
          <w:szCs w:val="28"/>
        </w:rPr>
      </w:pPr>
      <w:r>
        <w:rPr>
          <w:rFonts w:hint="eastAsia" w:ascii="仿宋_GB2312" w:hAnsi="宋体" w:eastAsia="仿宋_GB2312" w:cs="宋体"/>
          <w:b/>
          <w:bCs/>
          <w:kern w:val="0"/>
          <w:sz w:val="32"/>
          <w:szCs w:val="28"/>
        </w:rPr>
        <w:t>四是推进教育链创新链对人才链的赋能发展。</w:t>
      </w:r>
      <w:r>
        <w:rPr>
          <w:rFonts w:hint="eastAsia" w:ascii="仿宋_GB2312" w:hAnsi="宋体" w:eastAsia="仿宋_GB2312" w:cs="宋体"/>
          <w:kern w:val="0"/>
          <w:sz w:val="32"/>
          <w:szCs w:val="28"/>
        </w:rPr>
        <w:t>系统梳理学科方向及内涵，制定教学科研单位教育综合改革实施方案，</w:t>
      </w:r>
      <w:r>
        <w:rPr>
          <w:rFonts w:hint="eastAsia" w:ascii="仿宋_GB2312" w:hAnsi="宋体" w:eastAsia="仿宋_GB2312" w:cs="宋体"/>
          <w:spacing w:val="-10"/>
          <w:kern w:val="0"/>
          <w:sz w:val="32"/>
          <w:szCs w:val="28"/>
        </w:rPr>
        <w:t>推动科教融合、产教融合、</w:t>
      </w:r>
      <w:r>
        <w:rPr>
          <w:rFonts w:ascii="仿宋_GB2312" w:hAnsi="宋体" w:eastAsia="仿宋_GB2312" w:cs="宋体"/>
          <w:spacing w:val="-10"/>
          <w:kern w:val="0"/>
          <w:sz w:val="32"/>
          <w:szCs w:val="28"/>
        </w:rPr>
        <w:t>JM融合创新改革落实见效</w:t>
      </w:r>
      <w:r>
        <w:rPr>
          <w:rFonts w:ascii="仿宋_GB2312" w:hAnsi="宋体" w:eastAsia="仿宋_GB2312" w:cs="宋体"/>
          <w:kern w:val="0"/>
          <w:sz w:val="32"/>
          <w:szCs w:val="28"/>
        </w:rPr>
        <w:t>。</w:t>
      </w:r>
      <w:r>
        <w:rPr>
          <w:rFonts w:hint="eastAsia" w:ascii="仿宋_GB2312" w:hAnsi="宋体" w:eastAsia="仿宋_GB2312" w:cs="宋体"/>
          <w:kern w:val="0"/>
          <w:sz w:val="32"/>
          <w:szCs w:val="28"/>
        </w:rPr>
        <w:t>结合学科方向梳理，高标准推进学术创新团队建设，打造创新链、教育链、人才链贯通融合的领军团队，引领带动研究院整体发展。</w:t>
      </w:r>
    </w:p>
    <w:p>
      <w:pPr>
        <w:spacing w:line="560" w:lineRule="exact"/>
        <w:ind w:firstLine="643" w:firstLineChars="200"/>
        <w:rPr>
          <w:rFonts w:ascii="仿宋_GB2312" w:hAnsi="宋体" w:eastAsia="仿宋_GB2312" w:cs="宋体"/>
          <w:kern w:val="0"/>
          <w:sz w:val="32"/>
          <w:szCs w:val="28"/>
        </w:rPr>
      </w:pPr>
      <w:r>
        <w:rPr>
          <w:rFonts w:hint="eastAsia" w:ascii="仿宋_GB2312" w:hAnsi="宋体" w:eastAsia="仿宋_GB2312" w:cs="宋体"/>
          <w:b/>
          <w:bCs/>
          <w:kern w:val="0"/>
          <w:sz w:val="32"/>
          <w:szCs w:val="28"/>
        </w:rPr>
        <w:t>五是推进卓越工程师培养向深向实。</w:t>
      </w:r>
      <w:r>
        <w:rPr>
          <w:rFonts w:hint="eastAsia" w:ascii="仿宋_GB2312" w:hAnsi="宋体" w:eastAsia="仿宋_GB2312" w:cs="宋体"/>
          <w:kern w:val="0"/>
          <w:sz w:val="32"/>
          <w:szCs w:val="28"/>
        </w:rPr>
        <w:t>面向卓越工程师培养，引入优质国际教育资源，开展工程硕士联合培养项目，完成申报卓越工程师联合学院基础准备工作。有组织推进国际大学生创新大赛、挑战杯竞赛，获奖数量和质量取得新突破。</w:t>
      </w:r>
    </w:p>
    <w:p>
      <w:pPr>
        <w:pStyle w:val="2"/>
        <w:spacing w:line="560" w:lineRule="exact"/>
        <w:ind w:firstLine="640" w:firstLineChars="200"/>
        <w:rPr>
          <w:lang w:val="en-US"/>
        </w:rPr>
      </w:pPr>
      <w:r>
        <w:rPr>
          <w:rFonts w:hint="eastAsia"/>
          <w:lang w:val="en-US"/>
        </w:rPr>
        <w:t>各位老师，同志们！</w:t>
      </w:r>
    </w:p>
    <w:p>
      <w:pPr>
        <w:pStyle w:val="3"/>
        <w:spacing w:beforeAutospacing="0" w:afterAutospacing="0" w:line="560" w:lineRule="exact"/>
        <w:ind w:firstLine="640" w:firstLineChars="200"/>
        <w:jc w:val="both"/>
        <w:rPr>
          <w:rFonts w:ascii="黑体" w:hAnsi="黑体" w:eastAsia="黑体" w:cs="Times New Roman"/>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
          <w:sz w:val="32"/>
          <w:szCs w:val="32"/>
        </w:rPr>
        <w:t>2024年度工作任务已明确，全院上下要</w:t>
      </w:r>
      <w:r>
        <w:rPr>
          <w:rFonts w:ascii="仿宋_GB2312" w:hAnsi="仿宋_GB2312" w:eastAsia="仿宋_GB2312" w:cs="仿宋_GB2312"/>
          <w:kern w:val="2"/>
          <w:sz w:val="32"/>
          <w:szCs w:val="32"/>
        </w:rPr>
        <w:t>以习近平新时代中国特色社会主义思想为指导，</w:t>
      </w:r>
      <w:r>
        <w:rPr>
          <w:rFonts w:hint="eastAsia" w:ascii="仿宋_GB2312" w:hAnsi="仿宋_GB2312" w:eastAsia="仿宋_GB2312" w:cs="仿宋_GB2312"/>
          <w:kern w:val="2"/>
          <w:sz w:val="32"/>
          <w:szCs w:val="32"/>
        </w:rPr>
        <w:t>贯彻落实总书记视察学校重要讲话精神，以教育综合改革为核心目标和重中之重，聚焦烟台研究院</w:t>
      </w:r>
      <w:r>
        <w:rPr>
          <w:rFonts w:ascii="仿宋_GB2312" w:hAnsi="仿宋_GB2312" w:eastAsia="仿宋_GB2312" w:cs="仿宋_GB2312"/>
          <w:kern w:val="2"/>
          <w:sz w:val="32"/>
          <w:szCs w:val="32"/>
        </w:rPr>
        <w:t>建设</w:t>
      </w:r>
      <w:r>
        <w:rPr>
          <w:rFonts w:hint="eastAsia" w:ascii="仿宋_GB2312" w:hAnsi="仿宋_GB2312" w:eastAsia="仿宋_GB2312" w:cs="仿宋_GB2312"/>
          <w:kern w:val="2"/>
          <w:sz w:val="32"/>
          <w:szCs w:val="32"/>
        </w:rPr>
        <w:t>发展</w:t>
      </w:r>
      <w:r>
        <w:rPr>
          <w:rFonts w:ascii="仿宋_GB2312" w:hAnsi="仿宋_GB2312" w:eastAsia="仿宋_GB2312" w:cs="仿宋_GB2312"/>
          <w:kern w:val="2"/>
          <w:sz w:val="32"/>
          <w:szCs w:val="32"/>
        </w:rPr>
        <w:t>目标，以</w:t>
      </w:r>
      <w:r>
        <w:rPr>
          <w:rFonts w:hint="eastAsia" w:ascii="仿宋_GB2312" w:hAnsi="仿宋_GB2312" w:eastAsia="仿宋_GB2312" w:cs="仿宋_GB2312"/>
          <w:kern w:val="2"/>
          <w:sz w:val="32"/>
          <w:szCs w:val="32"/>
        </w:rPr>
        <w:t>高质量行动</w:t>
      </w:r>
      <w:r>
        <w:rPr>
          <w:rFonts w:hint="eastAsia" w:ascii="仿宋_GB2312" w:hAnsi="仿宋_GB2312" w:eastAsia="仿宋_GB2312" w:cs="仿宋_GB2312"/>
          <w:sz w:val="32"/>
          <w:szCs w:val="32"/>
        </w:rPr>
        <w:t>引领烟台研究院202</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高质量发展</w:t>
      </w:r>
      <w:r>
        <w:rPr>
          <w:rFonts w:hint="eastAsia" w:ascii="仿宋_GB2312" w:hAnsi="仿宋_GB2312" w:eastAsia="仿宋_GB2312" w:cs="仿宋_GB2312"/>
          <w:sz w:val="32"/>
          <w:szCs w:val="32"/>
        </w:rPr>
        <w:t>，为学校改革创新、“十五五”开局规划做出更大贡献，为建设教育强国、科技强国、人才强国再立新功！</w:t>
      </w:r>
      <w:r>
        <w:rPr>
          <w:rFonts w:ascii="仿宋_GB2312" w:hAnsi="仿宋_GB2312" w:eastAsia="仿宋_GB2312" w:cs="仿宋_GB2312"/>
          <w:sz w:val="32"/>
          <w:szCs w:val="32"/>
        </w:rPr>
        <w:t>谢谢！</w:t>
      </w:r>
      <w:bookmarkStart w:id="2" w:name="_GoBack"/>
      <w:bookmarkEnd w:id="2"/>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4ZDk0NDRhODY5N2E1NGNiNzJkMjk1ODVjMDA2MDAifQ=="/>
  </w:docVars>
  <w:rsids>
    <w:rsidRoot w:val="489118F0"/>
    <w:rsid w:val="48911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bidi="zh-CN"/>
    </w:rPr>
  </w:style>
  <w:style w:type="paragraph" w:styleId="3">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2024-04-24T13:40:00Z</dcterms:created>
  <dc:creator>李晓萌</dc:creator>
  <cp:lastModifiedBy>李晓萌</cp:lastModifiedBy>
  <dcterms:modified xsi:type="dcterms:W3CDTF">2024-04-24T13:41:17Z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C1D3EA18ABB742B2ADC6F796BDE89784_11</vt:lpwstr>
  </property>
</Properties>
</file>