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附件1</w:t>
      </w:r>
    </w:p>
    <w:p>
      <w:pPr>
        <w:numPr>
          <w:ilvl w:val="0"/>
          <w:numId w:val="0"/>
        </w:num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安全风险隐患排查清单</w:t>
      </w:r>
    </w:p>
    <w:bookmarkEnd w:id="0"/>
    <w:p>
      <w:pPr>
        <w:numPr>
          <w:ilvl w:val="0"/>
          <w:numId w:val="0"/>
        </w:numPr>
        <w:jc w:val="center"/>
        <w:rPr>
          <w:rFonts w:hint="default" w:ascii="方正小标宋简体" w:hAnsi="方正小标宋简体" w:eastAsia="方正小标宋简体" w:cs="方正小标宋简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 xml:space="preserve">                                                     </w:t>
      </w:r>
      <w:r>
        <w:rPr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 xml:space="preserve">部门： </w:t>
      </w:r>
      <w:r>
        <w:rPr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 XXX        </w:t>
      </w:r>
    </w:p>
    <w:tbl>
      <w:tblPr>
        <w:tblStyle w:val="3"/>
        <w:tblW w:w="1532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10"/>
        <w:gridCol w:w="796"/>
        <w:gridCol w:w="728"/>
        <w:gridCol w:w="2895"/>
        <w:gridCol w:w="1920"/>
        <w:gridCol w:w="5411"/>
        <w:gridCol w:w="1689"/>
        <w:gridCol w:w="1275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10" w:hRule="atLeast"/>
          <w:jc w:val="center"/>
        </w:trPr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" w:eastAsia="仿宋_GB2312" w:cs="仿宋"/>
                <w:b/>
                <w:color w:val="000000"/>
                <w:sz w:val="24"/>
              </w:rPr>
            </w:pPr>
            <w:r>
              <w:rPr>
                <w:rFonts w:hint="eastAsia" w:ascii="仿宋_GB2312" w:hAnsi="仿宋" w:eastAsia="仿宋_GB2312" w:cs="仿宋"/>
                <w:b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b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b/>
                <w:color w:val="000000"/>
                <w:kern w:val="0"/>
                <w:sz w:val="24"/>
              </w:rPr>
              <w:t>一级</w:t>
            </w:r>
          </w:p>
          <w:p>
            <w:pPr>
              <w:widowControl/>
              <w:jc w:val="center"/>
              <w:textAlignment w:val="center"/>
              <w:rPr>
                <w:rFonts w:ascii="仿宋_GB2312" w:hAnsi="仿宋" w:eastAsia="仿宋_GB2312" w:cs="仿宋"/>
                <w:b/>
                <w:color w:val="000000"/>
                <w:sz w:val="24"/>
              </w:rPr>
            </w:pPr>
            <w:r>
              <w:rPr>
                <w:rFonts w:hint="eastAsia" w:ascii="仿宋_GB2312" w:hAnsi="仿宋" w:eastAsia="仿宋_GB2312" w:cs="仿宋"/>
                <w:b/>
                <w:color w:val="000000"/>
                <w:kern w:val="0"/>
                <w:sz w:val="24"/>
              </w:rPr>
              <w:t>指标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b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b/>
                <w:color w:val="000000"/>
                <w:kern w:val="0"/>
                <w:sz w:val="24"/>
              </w:rPr>
              <w:t>二级</w:t>
            </w:r>
          </w:p>
          <w:p>
            <w:pPr>
              <w:widowControl/>
              <w:jc w:val="center"/>
              <w:textAlignment w:val="center"/>
              <w:rPr>
                <w:rFonts w:ascii="仿宋_GB2312" w:hAnsi="仿宋" w:eastAsia="仿宋_GB2312" w:cs="仿宋"/>
                <w:b/>
                <w:color w:val="000000"/>
                <w:sz w:val="24"/>
              </w:rPr>
            </w:pPr>
            <w:r>
              <w:rPr>
                <w:rFonts w:hint="eastAsia" w:ascii="仿宋_GB2312" w:hAnsi="仿宋" w:eastAsia="仿宋_GB2312" w:cs="仿宋"/>
                <w:b/>
                <w:color w:val="000000"/>
                <w:kern w:val="0"/>
                <w:sz w:val="24"/>
              </w:rPr>
              <w:t>指标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" w:eastAsia="仿宋_GB2312" w:cs="仿宋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仿宋"/>
                <w:b/>
                <w:color w:val="000000"/>
                <w:kern w:val="0"/>
                <w:sz w:val="24"/>
              </w:rPr>
              <w:t>潜在风</w:t>
            </w:r>
          </w:p>
          <w:p>
            <w:pPr>
              <w:widowControl/>
              <w:jc w:val="center"/>
              <w:textAlignment w:val="center"/>
              <w:rPr>
                <w:rFonts w:ascii="仿宋_GB2312" w:hAnsi="仿宋" w:eastAsia="仿宋_GB2312" w:cs="仿宋"/>
                <w:b/>
                <w:color w:val="000000"/>
                <w:sz w:val="24"/>
              </w:rPr>
            </w:pPr>
            <w:r>
              <w:rPr>
                <w:rFonts w:hint="eastAsia" w:ascii="仿宋_GB2312" w:hAnsi="仿宋" w:eastAsia="仿宋_GB2312" w:cs="仿宋"/>
                <w:b/>
                <w:color w:val="000000"/>
                <w:kern w:val="0"/>
                <w:sz w:val="24"/>
              </w:rPr>
              <w:t>险隐患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" w:eastAsia="仿宋_GB2312" w:cs="仿宋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仿宋"/>
                <w:b/>
                <w:color w:val="000000"/>
                <w:kern w:val="0"/>
                <w:sz w:val="24"/>
              </w:rPr>
              <w:t>易引发的校</w:t>
            </w:r>
          </w:p>
          <w:p>
            <w:pPr>
              <w:widowControl/>
              <w:jc w:val="center"/>
              <w:textAlignment w:val="center"/>
              <w:rPr>
                <w:rFonts w:ascii="仿宋_GB2312" w:hAnsi="仿宋" w:eastAsia="仿宋_GB2312" w:cs="仿宋"/>
                <w:b/>
                <w:color w:val="000000"/>
                <w:sz w:val="24"/>
              </w:rPr>
            </w:pPr>
            <w:r>
              <w:rPr>
                <w:rFonts w:hint="eastAsia" w:ascii="仿宋_GB2312" w:hAnsi="仿宋" w:eastAsia="仿宋_GB2312" w:cs="仿宋"/>
                <w:b/>
                <w:color w:val="000000"/>
                <w:kern w:val="0"/>
                <w:sz w:val="24"/>
              </w:rPr>
              <w:t>园安全事故</w:t>
            </w:r>
          </w:p>
        </w:tc>
        <w:tc>
          <w:tcPr>
            <w:tcW w:w="5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" w:eastAsia="仿宋_GB2312" w:cs="仿宋"/>
                <w:b/>
                <w:color w:val="000000"/>
                <w:sz w:val="24"/>
              </w:rPr>
            </w:pPr>
            <w:r>
              <w:rPr>
                <w:rFonts w:hint="eastAsia" w:ascii="仿宋_GB2312" w:hAnsi="仿宋" w:eastAsia="仿宋_GB2312" w:cs="仿宋"/>
                <w:b/>
                <w:color w:val="000000"/>
                <w:kern w:val="0"/>
                <w:sz w:val="24"/>
              </w:rPr>
              <w:t>应对措施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/>
                <w:color w:val="000000"/>
                <w:kern w:val="0"/>
                <w:sz w:val="24"/>
              </w:rPr>
              <w:t>责任</w:t>
            </w:r>
            <w:r>
              <w:rPr>
                <w:rFonts w:hint="eastAsia" w:ascii="仿宋_GB2312" w:hAnsi="仿宋" w:eastAsia="仿宋_GB2312" w:cs="仿宋"/>
                <w:b/>
                <w:color w:val="000000"/>
                <w:kern w:val="0"/>
                <w:sz w:val="24"/>
                <w:lang w:val="en-US" w:eastAsia="zh-CN"/>
              </w:rPr>
              <w:t>人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" w:eastAsia="仿宋_GB2312" w:cs="仿宋"/>
                <w:b/>
                <w:color w:val="000000"/>
                <w:sz w:val="24"/>
              </w:rPr>
            </w:pPr>
            <w:r>
              <w:rPr>
                <w:rFonts w:hint="eastAsia" w:ascii="仿宋_GB2312" w:hAnsi="仿宋" w:eastAsia="仿宋_GB2312" w:cs="仿宋"/>
                <w:b/>
                <w:color w:val="000000"/>
                <w:sz w:val="24"/>
              </w:rPr>
              <w:t>备注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2" w:hRule="atLeast"/>
          <w:jc w:val="center"/>
        </w:trPr>
        <w:tc>
          <w:tcPr>
            <w:tcW w:w="6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eastAsia="仿宋_GB2312" w:cs="宋体"/>
                <w:color w:val="00000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79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eastAsia="仿宋_GB2312" w:cs="宋体"/>
                <w:color w:val="000000"/>
                <w:sz w:val="22"/>
                <w:szCs w:val="22"/>
                <w:lang w:val="en-US" w:eastAsia="zh-CN"/>
              </w:rPr>
              <w:t>消防安全</w:t>
            </w:r>
          </w:p>
        </w:tc>
        <w:tc>
          <w:tcPr>
            <w:tcW w:w="72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</w:rPr>
              <w:t>消防车通道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消防车通道被占用、封闭、堵塞或设有障碍物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hint="default" w:ascii="仿宋_GB2312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</w:rPr>
              <w:t>不利于消防救援</w:t>
            </w: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  <w:lang w:val="en-US" w:eastAsia="zh-CN"/>
              </w:rPr>
              <w:t>造成火灾扩大。</w:t>
            </w:r>
          </w:p>
        </w:tc>
        <w:tc>
          <w:tcPr>
            <w:tcW w:w="5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巡逻人员要加强巡查，确保消防车通道要保持畅通，不得占用、堵塞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  <w:lang w:val="en-US" w:eastAsia="zh-CN"/>
              </w:rPr>
              <w:t>XXX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例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1" w:hRule="atLeast"/>
          <w:jc w:val="center"/>
        </w:trPr>
        <w:tc>
          <w:tcPr>
            <w:tcW w:w="6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color w:val="000000"/>
                <w:sz w:val="22"/>
                <w:szCs w:val="22"/>
              </w:rPr>
            </w:pPr>
          </w:p>
        </w:tc>
        <w:tc>
          <w:tcPr>
            <w:tcW w:w="7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</w:rPr>
              <w:t>疏散</w:t>
            </w:r>
          </w:p>
          <w:p>
            <w:pPr>
              <w:jc w:val="center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</w:rPr>
              <w:t>通道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</w:rPr>
              <w:t>疏散门、疏散通道被堵塞或不能正常开启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hint="default" w:ascii="仿宋_GB2312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不利于及时有效疏散逃生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造成人员伤亡。</w:t>
            </w:r>
          </w:p>
        </w:tc>
        <w:tc>
          <w:tcPr>
            <w:tcW w:w="5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要加强巡查，确保疏散门、疏散通道要保持畅通，不得占用、堵塞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宋体"/>
                <w:color w:val="000000"/>
                <w:sz w:val="18"/>
                <w:szCs w:val="18"/>
                <w:lang w:val="en-US" w:eastAsia="zh-CN"/>
              </w:rPr>
              <w:t>XXX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例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5" w:hRule="atLeast"/>
          <w:jc w:val="center"/>
        </w:trPr>
        <w:tc>
          <w:tcPr>
            <w:tcW w:w="6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color w:val="000000"/>
                <w:sz w:val="22"/>
                <w:szCs w:val="22"/>
              </w:rPr>
            </w:pPr>
          </w:p>
        </w:tc>
        <w:tc>
          <w:tcPr>
            <w:tcW w:w="7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5" w:hRule="atLeast"/>
          <w:jc w:val="center"/>
        </w:trPr>
        <w:tc>
          <w:tcPr>
            <w:tcW w:w="6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eastAsia="仿宋_GB2312" w:cs="宋体"/>
                <w:color w:val="000000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79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0" w:hRule="atLeast"/>
          <w:jc w:val="center"/>
        </w:trPr>
        <w:tc>
          <w:tcPr>
            <w:tcW w:w="6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color w:val="000000"/>
                <w:sz w:val="22"/>
                <w:szCs w:val="22"/>
              </w:rPr>
            </w:pPr>
          </w:p>
        </w:tc>
        <w:tc>
          <w:tcPr>
            <w:tcW w:w="79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0" w:hRule="atLeast"/>
          <w:jc w:val="center"/>
        </w:trPr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eastAsia="仿宋_GB2312" w:cs="宋体"/>
                <w:color w:val="000000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41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 w:cs="宋体"/>
                <w:color w:val="000000"/>
                <w:sz w:val="22"/>
                <w:szCs w:val="22"/>
              </w:rPr>
            </w:pPr>
          </w:p>
        </w:tc>
      </w:tr>
    </w:tbl>
    <w:p/>
    <w:p/>
    <w:p/>
    <w:p/>
    <w:sectPr>
      <w:pgSz w:w="16838" w:h="11906" w:orient="landscape"/>
      <w:pgMar w:top="1134" w:right="1417" w:bottom="113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k3ZGRiOWU0Mjk3ZmYxZDA3N2Q1NjhiYTJjN2NjZGYifQ=="/>
  </w:docVars>
  <w:rsids>
    <w:rsidRoot w:val="00000000"/>
    <w:rsid w:val="015D2084"/>
    <w:rsid w:val="0ADD2073"/>
    <w:rsid w:val="290E293A"/>
    <w:rsid w:val="32652FFC"/>
    <w:rsid w:val="4EDB1F1A"/>
    <w:rsid w:val="50757B51"/>
    <w:rsid w:val="5D8F102D"/>
    <w:rsid w:val="64FC5FC4"/>
    <w:rsid w:val="7C536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2560</Words>
  <Characters>2594</Characters>
  <Lines>0</Lines>
  <Paragraphs>0</Paragraphs>
  <TotalTime>37</TotalTime>
  <ScaleCrop>false</ScaleCrop>
  <LinksUpToDate>false</LinksUpToDate>
  <CharactersWithSpaces>2773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2022-04-25T13:30:00Z</dcterms:created>
  <dc:creator>lenove</dc:creator>
  <cp:lastModifiedBy>Administrator</cp:lastModifiedBy>
  <dcterms:modified xsi:type="dcterms:W3CDTF">2022-04-26T03:39:05Z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commondata">
    <vt:lpwstr>eyJoZGlkIjoiOGY4NDIxN2YwZTA1YWZkZjRlYmEwYTg5YWMxODFlZWUifQ==</vt:lpwstr>
  </property>
  <property fmtid="{D5CDD505-2E9C-101B-9397-08002B2CF9AE}" pid="4" name="ICV">
    <vt:lpwstr>333B944EB0C24E05B3DC8A2FCCCD7F63</vt:lpwstr>
  </property>
</Properties>
</file>