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463EC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2025年考试内容范围说明</w:t>
      </w:r>
    </w:p>
    <w:p w14:paraId="50C4888B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14:paraId="3C14BF03">
      <w:pPr>
        <w:adjustRightInd w:val="0"/>
        <w:snapToGrid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考试科目名称: 机械</w:t>
      </w:r>
      <w:r>
        <w:rPr>
          <w:rFonts w:hint="eastAsia" w:ascii="宋体" w:hAnsi="宋体"/>
          <w:b/>
          <w:sz w:val="24"/>
          <w:lang w:val="en-US" w:eastAsia="zh-CN"/>
        </w:rPr>
        <w:t>专业综合</w:t>
      </w:r>
      <w:r>
        <w:rPr>
          <w:rFonts w:hint="eastAsia" w:ascii="宋体" w:hAnsi="宋体"/>
          <w:b/>
          <w:sz w:val="24"/>
        </w:rPr>
        <w:t xml:space="preserve">   </w:t>
      </w:r>
      <w:r>
        <w:rPr>
          <w:rFonts w:ascii="宋体" w:hAnsi="宋体"/>
          <w:b/>
          <w:sz w:val="24"/>
        </w:rPr>
        <w:t xml:space="preserve">              </w:t>
      </w:r>
      <w:r>
        <w:rPr>
          <w:rFonts w:hint="eastAsia" w:ascii="Segoe UI Emoji" w:hAnsi="Segoe UI Emoji" w:eastAsia="Segoe UI Emoji" w:cs="Segoe UI Emoji"/>
          <w:b/>
          <w:sz w:val="24"/>
        </w:rPr>
        <w:t>□</w:t>
      </w:r>
      <w:r>
        <w:rPr>
          <w:rFonts w:hint="eastAsia" w:ascii="宋体" w:hAnsi="宋体"/>
          <w:b/>
          <w:sz w:val="24"/>
        </w:rPr>
        <w:t xml:space="preserve">初试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■复试  □加试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01372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C243F">
            <w:pPr>
              <w:rPr>
                <w:rFonts w:ascii="宋体" w:hAnsi="宋体"/>
                <w:sz w:val="24"/>
              </w:rPr>
            </w:pPr>
          </w:p>
          <w:p w14:paraId="2086AA3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 w14:paraId="693BB84B">
            <w:pPr>
              <w:numPr>
                <w:ilvl w:val="0"/>
                <w:numId w:val="1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机械零件设计和计算基础</w:t>
            </w:r>
          </w:p>
          <w:p w14:paraId="331A12AD">
            <w:pPr>
              <w:spacing w:line="300" w:lineRule="exact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1、了解机械零件的失效形式及计算准则、机械零件的设计方法；机械零件设计的一般步骤、机械零件常用材料选用原则，机械设计中的标准化原则。</w:t>
            </w:r>
            <w:r>
              <w:rPr>
                <w:sz w:val="24"/>
              </w:rPr>
              <w:br w:type="textWrapping"/>
            </w:r>
            <w:r>
              <w:rPr>
                <w:rFonts w:hint="eastAsia"/>
                <w:sz w:val="24"/>
              </w:rPr>
              <w:t xml:space="preserve">  2、掌握载荷和应力分类，静强度、疲劳强度计算中的概念和公式，提高机械零件疲劳强度的措施；干摩擦、边界摩擦和流体摩擦概念；润滑油的粘度和影响粘度的因素。 </w:t>
            </w:r>
          </w:p>
          <w:p w14:paraId="0A4B533D">
            <w:pPr>
              <w:numPr>
                <w:ilvl w:val="0"/>
                <w:numId w:val="1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联接    </w:t>
            </w:r>
          </w:p>
          <w:p w14:paraId="06C4FD37">
            <w:pPr>
              <w:numPr>
                <w:ilvl w:val="0"/>
                <w:numId w:val="2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了解常用螺纹的特点和应用、螺纹联接的主要类型；螺栓联接的拧紧和防松。</w:t>
            </w:r>
          </w:p>
          <w:p w14:paraId="4E32E758">
            <w:pPr>
              <w:numPr>
                <w:ilvl w:val="0"/>
                <w:numId w:val="2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掌握螺栓组联接的结构设计和受力分析；紧螺栓联接的计算（螺栓仅受预紧力时的计算，螺栓承受预紧力和工作载荷时的计算，螺栓承受工作剪力的计算）。</w:t>
            </w:r>
          </w:p>
          <w:p w14:paraId="11E1F5EF">
            <w:pPr>
              <w:numPr>
                <w:ilvl w:val="0"/>
                <w:numId w:val="2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了解键联接的种类、构造特点和应用；花键联接的种类、对中方式、特点和应用；平键联接的失效形式、设计步骤和尺寸选择方法。</w:t>
            </w:r>
          </w:p>
          <w:p w14:paraId="24A498EF">
            <w:pPr>
              <w:numPr>
                <w:ilvl w:val="0"/>
                <w:numId w:val="1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带传动和链传动</w:t>
            </w:r>
          </w:p>
          <w:p w14:paraId="598BCAC3">
            <w:pPr>
              <w:spacing w:line="3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1、了解带传动的类型、特点和应用；</w:t>
            </w:r>
          </w:p>
          <w:p w14:paraId="62EE6EAF">
            <w:pPr>
              <w:spacing w:line="300" w:lineRule="exact"/>
              <w:ind w:firstLine="491" w:firstLineChars="205"/>
              <w:rPr>
                <w:sz w:val="24"/>
              </w:rPr>
            </w:pPr>
            <w:r>
              <w:rPr>
                <w:rFonts w:hint="eastAsia"/>
                <w:sz w:val="24"/>
              </w:rPr>
              <w:t>2、理解和掌握带传动的工作原理，理论基础和V带传动设计计算；</w:t>
            </w:r>
          </w:p>
          <w:p w14:paraId="7019133A">
            <w:pPr>
              <w:spacing w:line="300" w:lineRule="exact"/>
              <w:ind w:firstLine="491" w:firstLineChars="205"/>
              <w:rPr>
                <w:sz w:val="24"/>
              </w:rPr>
            </w:pPr>
            <w:r>
              <w:rPr>
                <w:rFonts w:hint="eastAsia"/>
                <w:sz w:val="24"/>
              </w:rPr>
              <w:t>3、了解链传动的类型、特点和设计计算。</w:t>
            </w:r>
          </w:p>
          <w:p w14:paraId="0D03883E">
            <w:pPr>
              <w:numPr>
                <w:ilvl w:val="0"/>
                <w:numId w:val="1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齿轮转动    </w:t>
            </w:r>
          </w:p>
          <w:p w14:paraId="5B8E62DA">
            <w:pPr>
              <w:numPr>
                <w:ilvl w:val="1"/>
                <w:numId w:val="2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掌握齿轮传动的失效形式和计算准则。</w:t>
            </w:r>
          </w:p>
          <w:p w14:paraId="0073251C">
            <w:pPr>
              <w:numPr>
                <w:ilvl w:val="1"/>
                <w:numId w:val="2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掌握直齿轮、斜齿轮和直齿圆锥齿轮传动的受力分析。</w:t>
            </w:r>
          </w:p>
          <w:p w14:paraId="5C634377">
            <w:pPr>
              <w:numPr>
                <w:ilvl w:val="1"/>
                <w:numId w:val="2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理解齿轮强度的计算公式，并要求能灵活运用。</w:t>
            </w:r>
          </w:p>
          <w:p w14:paraId="67201115">
            <w:pPr>
              <w:numPr>
                <w:ilvl w:val="0"/>
                <w:numId w:val="1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蜗杆传动    </w:t>
            </w:r>
          </w:p>
          <w:p w14:paraId="543C4AAA">
            <w:pPr>
              <w:numPr>
                <w:ilvl w:val="0"/>
                <w:numId w:val="3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了解普通蜗杆传动的主要参数；</w:t>
            </w:r>
          </w:p>
          <w:p w14:paraId="28093526">
            <w:pPr>
              <w:numPr>
                <w:ilvl w:val="0"/>
                <w:numId w:val="3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掌握蜗杆传动的受力分析及强度计算；</w:t>
            </w:r>
          </w:p>
          <w:p w14:paraId="0448C109">
            <w:pPr>
              <w:numPr>
                <w:ilvl w:val="0"/>
                <w:numId w:val="3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了解蜗杆传动的效率和热平衡计算。</w:t>
            </w:r>
          </w:p>
          <w:p w14:paraId="76221BA8">
            <w:pPr>
              <w:numPr>
                <w:ilvl w:val="0"/>
                <w:numId w:val="1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轴</w:t>
            </w:r>
          </w:p>
          <w:p w14:paraId="158BEE60">
            <w:pPr>
              <w:numPr>
                <w:ilvl w:val="0"/>
                <w:numId w:val="4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了解轴的分类；</w:t>
            </w:r>
          </w:p>
          <w:p w14:paraId="3444938B">
            <w:pPr>
              <w:numPr>
                <w:ilvl w:val="0"/>
                <w:numId w:val="4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掌握轴的结构设计与轴的强度计算。</w:t>
            </w:r>
          </w:p>
          <w:p w14:paraId="45DD1DF4">
            <w:pPr>
              <w:numPr>
                <w:ilvl w:val="0"/>
                <w:numId w:val="1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滚动轴承    </w:t>
            </w:r>
          </w:p>
          <w:p w14:paraId="4ED2E70A">
            <w:pPr>
              <w:numPr>
                <w:ilvl w:val="0"/>
                <w:numId w:val="5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了解滚动轴承的类型、代号和选择；</w:t>
            </w:r>
          </w:p>
          <w:p w14:paraId="0BF65CD4">
            <w:pPr>
              <w:numPr>
                <w:ilvl w:val="0"/>
                <w:numId w:val="5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掌握滚动轴承的额定寿命、额定动负荷、当量动负荷及其寿命计算；</w:t>
            </w:r>
          </w:p>
          <w:p w14:paraId="0553DD9A">
            <w:pPr>
              <w:numPr>
                <w:ilvl w:val="0"/>
                <w:numId w:val="5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了解滚动轴承的组合设计。</w:t>
            </w:r>
          </w:p>
          <w:p w14:paraId="7D691357">
            <w:pPr>
              <w:numPr>
                <w:ilvl w:val="0"/>
                <w:numId w:val="1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滑动轴承</w:t>
            </w:r>
          </w:p>
          <w:p w14:paraId="4317EBDD">
            <w:pPr>
              <w:numPr>
                <w:ilvl w:val="0"/>
                <w:numId w:val="6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了解滑动轴承的用途和分类；滑动轴承结构、特点和应用。</w:t>
            </w:r>
          </w:p>
          <w:p w14:paraId="07C04F7C">
            <w:pPr>
              <w:numPr>
                <w:ilvl w:val="0"/>
                <w:numId w:val="6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掌握不完全液体润滑滑动轴承及液体动力润滑径向滑动轴承的设计。</w:t>
            </w:r>
          </w:p>
          <w:p w14:paraId="77B6057C">
            <w:pPr>
              <w:numPr>
                <w:ilvl w:val="0"/>
                <w:numId w:val="1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联轴器和离合器    　</w:t>
            </w:r>
          </w:p>
          <w:p w14:paraId="1CFD6427">
            <w:pPr>
              <w:numPr>
                <w:ilvl w:val="0"/>
                <w:numId w:val="7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了解联轴器与离合器的主要类型和用途；</w:t>
            </w:r>
          </w:p>
          <w:p w14:paraId="55074327">
            <w:pPr>
              <w:numPr>
                <w:ilvl w:val="0"/>
                <w:numId w:val="7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了解联轴器和离合器的结构特点、工作原理。</w:t>
            </w:r>
          </w:p>
          <w:p w14:paraId="3961F0D3">
            <w:pPr>
              <w:tabs>
                <w:tab w:val="left" w:pos="315"/>
                <w:tab w:val="left" w:pos="1395"/>
              </w:tabs>
              <w:spacing w:line="38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E956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83164">
            <w:pPr>
              <w:rPr>
                <w:rFonts w:ascii="宋体" w:hAnsi="宋体"/>
                <w:sz w:val="24"/>
              </w:rPr>
            </w:pPr>
          </w:p>
          <w:p w14:paraId="0F7DA2E4">
            <w:r>
              <w:rPr>
                <w:rFonts w:hint="eastAsia" w:ascii="宋体" w:hAnsi="宋体"/>
                <w:sz w:val="24"/>
              </w:rPr>
              <w:t>考试总分：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ascii="宋体" w:hAnsi="宋体"/>
                <w:sz w:val="24"/>
              </w:rPr>
              <w:t>00</w:t>
            </w:r>
            <w:r>
              <w:rPr>
                <w:rFonts w:hint="eastAsia" w:ascii="宋体" w:hAnsi="宋体"/>
                <w:sz w:val="24"/>
              </w:rPr>
              <w:t>分     考试时间：2小时    考试方式：笔试</w:t>
            </w:r>
            <w:r>
              <w:rPr>
                <w:rFonts w:hint="eastAsia" w:ascii="宋体" w:hAnsi="宋体"/>
                <w:color w:val="FF0000"/>
                <w:sz w:val="24"/>
              </w:rPr>
              <w:t>（本处不要改动）</w:t>
            </w:r>
          </w:p>
        </w:tc>
      </w:tr>
      <w:tr w14:paraId="59ACF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AF3A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参考书目（材料）（</w:t>
            </w:r>
            <w:r>
              <w:rPr>
                <w:rFonts w:hint="eastAsia" w:ascii="宋体" w:hAnsi="宋体"/>
                <w:color w:val="FF0000"/>
                <w:sz w:val="24"/>
              </w:rPr>
              <w:t>示例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 w14:paraId="5853FB16">
            <w:pPr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1.</w:t>
            </w:r>
            <w:r>
              <w:rPr>
                <w:rFonts w:hint="eastAsia" w:ascii="宋体" w:hAnsi="宋体"/>
                <w:color w:val="FF0000"/>
                <w:sz w:val="24"/>
              </w:rPr>
              <w:tab/>
            </w:r>
            <w:r>
              <w:rPr>
                <w:rFonts w:hint="eastAsia" w:ascii="宋体" w:hAnsi="宋体"/>
                <w:color w:val="FF0000"/>
                <w:sz w:val="24"/>
              </w:rPr>
              <w:t>杨恩霞，李立全编. 机械设计（第3版）. 哈尔滨工程大学出版社. 20</w:t>
            </w:r>
            <w:r>
              <w:rPr>
                <w:rFonts w:ascii="宋体" w:hAnsi="宋体"/>
                <w:color w:val="FF0000"/>
                <w:sz w:val="24"/>
              </w:rPr>
              <w:t>17</w:t>
            </w:r>
            <w:r>
              <w:rPr>
                <w:rFonts w:hint="eastAsia" w:ascii="宋体" w:hAnsi="宋体"/>
                <w:color w:val="FF0000"/>
                <w:sz w:val="24"/>
              </w:rPr>
              <w:t>。</w:t>
            </w:r>
          </w:p>
          <w:p w14:paraId="7309C42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2.</w:t>
            </w:r>
            <w:r>
              <w:rPr>
                <w:rFonts w:hint="eastAsia" w:ascii="宋体" w:hAnsi="宋体"/>
                <w:color w:val="FF0000"/>
                <w:sz w:val="24"/>
              </w:rPr>
              <w:tab/>
            </w:r>
            <w:r>
              <w:rPr>
                <w:rFonts w:hint="eastAsia" w:ascii="宋体" w:hAnsi="宋体"/>
                <w:color w:val="FF0000"/>
                <w:sz w:val="24"/>
              </w:rPr>
              <w:t>杨可桢编. 机械设计基础（第七版）. 高等教育出版社. 20</w:t>
            </w:r>
            <w:r>
              <w:rPr>
                <w:rFonts w:ascii="宋体" w:hAnsi="宋体"/>
                <w:color w:val="FF0000"/>
                <w:sz w:val="24"/>
              </w:rPr>
              <w:t>20</w:t>
            </w:r>
            <w:r>
              <w:rPr>
                <w:rFonts w:hint="eastAsia" w:ascii="宋体" w:hAnsi="宋体"/>
                <w:color w:val="FF0000"/>
                <w:sz w:val="24"/>
              </w:rPr>
              <w:t>。</w:t>
            </w:r>
            <w:bookmarkStart w:id="0" w:name="_GoBack"/>
            <w:bookmarkEnd w:id="0"/>
          </w:p>
        </w:tc>
      </w:tr>
    </w:tbl>
    <w:p w14:paraId="59F89FC9">
      <w:pPr>
        <w:spacing w:line="440" w:lineRule="exact"/>
      </w:pPr>
    </w:p>
    <w:sectPr>
      <w:pgSz w:w="11906" w:h="16838"/>
      <w:pgMar w:top="568" w:right="1803" w:bottom="62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default"/>
    <w:sig w:usb0="00000001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D36DA6"/>
    <w:multiLevelType w:val="multilevel"/>
    <w:tmpl w:val="06D36DA6"/>
    <w:lvl w:ilvl="0" w:tentative="0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>
    <w:nsid w:val="07EA56A6"/>
    <w:multiLevelType w:val="multilevel"/>
    <w:tmpl w:val="07EA56A6"/>
    <w:lvl w:ilvl="0" w:tentative="0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>
    <w:nsid w:val="1C397505"/>
    <w:multiLevelType w:val="multilevel"/>
    <w:tmpl w:val="1C397505"/>
    <w:lvl w:ilvl="0" w:tentative="0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">
    <w:nsid w:val="3E2E3494"/>
    <w:multiLevelType w:val="multilevel"/>
    <w:tmpl w:val="3E2E3494"/>
    <w:lvl w:ilvl="0" w:tentative="0">
      <w:start w:val="1"/>
      <w:numFmt w:val="decimal"/>
      <w:lvlText w:val="%1、"/>
      <w:lvlJc w:val="left"/>
      <w:pPr>
        <w:tabs>
          <w:tab w:val="left" w:pos="600"/>
        </w:tabs>
        <w:ind w:left="60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tabs>
          <w:tab w:val="left" w:pos="1020"/>
        </w:tabs>
        <w:ind w:left="102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4">
    <w:nsid w:val="522A4FDE"/>
    <w:multiLevelType w:val="multilevel"/>
    <w:tmpl w:val="522A4FDE"/>
    <w:lvl w:ilvl="0" w:tentative="0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5">
    <w:nsid w:val="6DC43AF9"/>
    <w:multiLevelType w:val="multilevel"/>
    <w:tmpl w:val="6DC43AF9"/>
    <w:lvl w:ilvl="0" w:tentative="0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6">
    <w:nsid w:val="777F1B8F"/>
    <w:multiLevelType w:val="singleLevel"/>
    <w:tmpl w:val="777F1B8F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jZDljMGQ0MTIzMDU1NzdlNDQ5MzAwOGYwOGMyNzQifQ=="/>
    <w:docVar w:name="KSO_WPS_MARK_KEY" w:val="0cad87bf-daf6-4f2f-bbc7-e8681a39b5c0"/>
  </w:docVars>
  <w:rsids>
    <w:rsidRoot w:val="00780D1F"/>
    <w:rsid w:val="00022519"/>
    <w:rsid w:val="000820A0"/>
    <w:rsid w:val="00113DE7"/>
    <w:rsid w:val="00214B33"/>
    <w:rsid w:val="002858C2"/>
    <w:rsid w:val="002909E7"/>
    <w:rsid w:val="002D1AD3"/>
    <w:rsid w:val="004B4CF6"/>
    <w:rsid w:val="006179A1"/>
    <w:rsid w:val="006F4722"/>
    <w:rsid w:val="00780D1F"/>
    <w:rsid w:val="007C1BDF"/>
    <w:rsid w:val="0083227F"/>
    <w:rsid w:val="008965A0"/>
    <w:rsid w:val="00A9010E"/>
    <w:rsid w:val="00AF713F"/>
    <w:rsid w:val="00B71580"/>
    <w:rsid w:val="00B83943"/>
    <w:rsid w:val="00B948B2"/>
    <w:rsid w:val="00CA16E7"/>
    <w:rsid w:val="00CB322E"/>
    <w:rsid w:val="00D32C2B"/>
    <w:rsid w:val="00D76DBF"/>
    <w:rsid w:val="00E322C4"/>
    <w:rsid w:val="00F1338B"/>
    <w:rsid w:val="3B347245"/>
    <w:rsid w:val="4BC670D3"/>
    <w:rsid w:val="4F14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qFormat/>
    <w:uiPriority w:val="0"/>
    <w:rPr>
      <w:rFonts w:ascii="宋体"/>
      <w:sz w:val="24"/>
      <w:szCs w:val="20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9">
    <w:name w:val="正文文本 2 Char"/>
    <w:basedOn w:val="6"/>
    <w:link w:val="4"/>
    <w:qFormat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2012dnd.com</Company>
  <Pages>1</Pages>
  <Words>836</Words>
  <Characters>849</Characters>
  <Lines>6</Lines>
  <Paragraphs>1</Paragraphs>
  <TotalTime>27</TotalTime>
  <ScaleCrop>false</ScaleCrop>
  <LinksUpToDate>false</LinksUpToDate>
  <CharactersWithSpaces>914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2021-09-08T03:16:00Z</dcterms:created>
  <dc:creator>Administrator</dc:creator>
  <cp:lastModifiedBy>路路</cp:lastModifiedBy>
  <dcterms:modified xsi:type="dcterms:W3CDTF">2025-03-25T07:00:30Z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FDA7EBE075A3406499355E73205DDE11_13</vt:lpwstr>
  </property>
  <property fmtid="{D5CDD505-2E9C-101B-9397-08002B2CF9AE}" pid="4" name="KSOTemplateDocerSaveRecord">
    <vt:lpwstr>eyJoZGlkIjoiYzkwMjNhZWEzZGZhYjRhNjcyYzEyZmI2ZmM4Y2Y5YTgiLCJ1c2VySWQiOiIyODQ2NjY3MjUifQ==</vt:lpwstr>
  </property>
</Properties>
</file>